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2" w:rsidRDefault="00FB3532" w:rsidP="00867ADF">
      <w:pPr>
        <w:pStyle w:val="Web"/>
        <w:spacing w:line="480" w:lineRule="exact"/>
        <w:ind w:firstLineChars="250" w:firstLine="901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 w:rsidRPr="00DF1D29">
        <w:rPr>
          <w:rFonts w:ascii="標楷體" w:eastAsia="標楷體" w:hAnsi="標楷體" w:cs="標楷體" w:hint="eastAsia"/>
          <w:b/>
          <w:bCs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「當廉政與法律在教育轉角相遇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-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廉</w:t>
      </w:r>
    </w:p>
    <w:p w:rsidR="00FB3532" w:rsidRPr="00A850CB" w:rsidRDefault="00FB3532" w:rsidP="00C95A04">
      <w:pPr>
        <w:pStyle w:val="Web"/>
        <w:spacing w:line="480" w:lineRule="exact"/>
        <w:ind w:firstLineChars="250" w:firstLine="901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 xml:space="preserve">            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政宣導」</w:t>
      </w:r>
      <w:bookmarkStart w:id="0" w:name="_GoBack"/>
      <w:r w:rsidRPr="00A850CB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出席調查表</w:t>
      </w:r>
      <w:bookmarkEnd w:id="0"/>
    </w:p>
    <w:p w:rsidR="00FB3532" w:rsidRPr="00DF1D29" w:rsidRDefault="00FB3532" w:rsidP="00867ADF">
      <w:pPr>
        <w:pStyle w:val="Web"/>
        <w:spacing w:after="0" w:line="480" w:lineRule="exact"/>
        <w:ind w:left="560" w:hangingChars="200" w:hanging="560"/>
        <w:rPr>
          <w:rFonts w:cs="Times New Roman"/>
        </w:rPr>
      </w:pPr>
      <w:r w:rsidRPr="00A850CB">
        <w:rPr>
          <w:rFonts w:eastAsia="標楷體" w:cs="標楷體" w:hint="eastAsia"/>
          <w:sz w:val="28"/>
          <w:szCs w:val="28"/>
        </w:rPr>
        <w:t>一、</w:t>
      </w:r>
      <w:r w:rsidRPr="00417516">
        <w:rPr>
          <w:rFonts w:ascii="標楷體" w:eastAsia="標楷體" w:hAnsi="標楷體" w:cs="標楷體" w:hint="eastAsia"/>
          <w:sz w:val="28"/>
          <w:szCs w:val="28"/>
        </w:rPr>
        <w:t>教育乃百年樹人、強國強種之至大神聖志業，品德與廉能就成了教育行政關鍵的要項之一，為擴大廉政預防工作效果，由縣政府政風處透過辦理區分宣導及座談會，藉以傳達正確法制觀念及防制作為予所有成員外，更希冀花蓮縣府所有教職員深植廉潔意識、謹守法令及行為分際，共同打造「廉能花蓮，透明臺灣」之願景。</w:t>
      </w:r>
    </w:p>
    <w:p w:rsidR="00FB3532" w:rsidRPr="00A850CB" w:rsidRDefault="00FB3532" w:rsidP="00867ADF">
      <w:pPr>
        <w:spacing w:line="480" w:lineRule="exact"/>
        <w:ind w:left="512" w:hangingChars="183" w:hanging="512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二、本次座談會時間與地點：</w:t>
      </w:r>
    </w:p>
    <w:p w:rsidR="00FB3532" w:rsidRPr="00A850CB" w:rsidRDefault="00FB3532" w:rsidP="00867ADF">
      <w:pPr>
        <w:spacing w:line="480" w:lineRule="exact"/>
        <w:ind w:leftChars="174" w:left="508" w:hangingChars="32" w:hanging="90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（一）時間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108</w:t>
      </w:r>
      <w:r w:rsidRPr="00A850CB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 w:rsidRPr="00A850CB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23</w:t>
      </w:r>
      <w:r w:rsidRPr="00A850CB">
        <w:rPr>
          <w:rFonts w:eastAsia="標楷體" w:cs="標楷體" w:hint="eastAsia"/>
          <w:sz w:val="28"/>
          <w:szCs w:val="28"/>
        </w:rPr>
        <w:t>日</w:t>
      </w:r>
      <w:r w:rsidRPr="00A850CB">
        <w:rPr>
          <w:rFonts w:eastAsia="標楷體"/>
          <w:sz w:val="28"/>
          <w:szCs w:val="28"/>
        </w:rPr>
        <w:t>(</w:t>
      </w:r>
      <w:r w:rsidRPr="00A850CB">
        <w:rPr>
          <w:rFonts w:eastAsia="標楷體" w:cs="標楷體" w:hint="eastAsia"/>
          <w:sz w:val="28"/>
          <w:szCs w:val="28"/>
        </w:rPr>
        <w:t>星期</w:t>
      </w:r>
      <w:r>
        <w:rPr>
          <w:rFonts w:eastAsia="標楷體" w:cs="標楷體" w:hint="eastAsia"/>
          <w:sz w:val="28"/>
          <w:szCs w:val="28"/>
        </w:rPr>
        <w:t>三</w:t>
      </w:r>
      <w:r w:rsidRPr="00A850CB">
        <w:rPr>
          <w:rFonts w:eastAsia="標楷體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，下</w:t>
      </w:r>
      <w:r w:rsidRPr="00A850CB">
        <w:rPr>
          <w:rFonts w:eastAsia="標楷體" w:cs="標楷體" w:hint="eastAsia"/>
          <w:sz w:val="28"/>
          <w:szCs w:val="28"/>
        </w:rPr>
        <w:t>午</w:t>
      </w:r>
      <w:r>
        <w:rPr>
          <w:rFonts w:eastAsia="標楷體"/>
          <w:sz w:val="28"/>
          <w:szCs w:val="28"/>
        </w:rPr>
        <w:t>1</w:t>
      </w:r>
      <w:r w:rsidRPr="00A850CB">
        <w:rPr>
          <w:rFonts w:eastAsia="標楷體" w:cs="標楷體" w:hint="eastAsia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15</w:t>
      </w:r>
      <w:r>
        <w:rPr>
          <w:rFonts w:eastAsia="標楷體" w:cs="標楷體" w:hint="eastAsia"/>
          <w:sz w:val="28"/>
          <w:szCs w:val="28"/>
        </w:rPr>
        <w:t>分</w:t>
      </w:r>
    </w:p>
    <w:p w:rsidR="00FB3532" w:rsidRDefault="00FB3532" w:rsidP="00867ADF">
      <w:pPr>
        <w:spacing w:line="480" w:lineRule="exact"/>
        <w:ind w:leftChars="174" w:left="508" w:hangingChars="32" w:hanging="9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A850CB">
        <w:rPr>
          <w:rFonts w:eastAsia="標楷體" w:cs="標楷體" w:hint="eastAsia"/>
          <w:sz w:val="28"/>
          <w:szCs w:val="28"/>
        </w:rPr>
        <w:t>（二）地點：</w:t>
      </w:r>
      <w:r>
        <w:rPr>
          <w:rFonts w:eastAsia="標楷體" w:cs="標楷體" w:hint="eastAsia"/>
          <w:sz w:val="28"/>
          <w:szCs w:val="28"/>
        </w:rPr>
        <w:t>國立光復高級商工職業學校</w:t>
      </w:r>
      <w:r>
        <w:rPr>
          <w:rFonts w:eastAsia="標楷體"/>
          <w:sz w:val="28"/>
          <w:szCs w:val="28"/>
        </w:rPr>
        <w:t>(</w:t>
      </w:r>
      <w:r w:rsidRPr="00417516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花蓮縣光復鄉林森路</w:t>
      </w:r>
      <w:r w:rsidRPr="00417516"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>100</w:t>
      </w:r>
    </w:p>
    <w:p w:rsidR="00FB3532" w:rsidRPr="00A850CB" w:rsidRDefault="00FB3532" w:rsidP="00867ADF">
      <w:pPr>
        <w:spacing w:line="480" w:lineRule="exact"/>
        <w:ind w:leftChars="174" w:left="508" w:hangingChars="32" w:hanging="9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 xml:space="preserve">          </w:t>
      </w:r>
      <w:r w:rsidRPr="00417516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號</w:t>
      </w:r>
      <w:r>
        <w:rPr>
          <w:rFonts w:eastAsia="標楷體"/>
          <w:sz w:val="28"/>
          <w:szCs w:val="28"/>
        </w:rPr>
        <w:t>)</w:t>
      </w:r>
    </w:p>
    <w:p w:rsidR="00FB3532" w:rsidRPr="00A850CB" w:rsidRDefault="00FB3532" w:rsidP="00867ADF">
      <w:pPr>
        <w:spacing w:line="480" w:lineRule="exact"/>
        <w:ind w:left="512" w:hangingChars="183" w:hanging="512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三、欲出席者請</w:t>
      </w:r>
      <w:r>
        <w:rPr>
          <w:rFonts w:eastAsia="標楷體" w:cs="標楷體" w:hint="eastAsia"/>
          <w:sz w:val="28"/>
          <w:szCs w:val="28"/>
        </w:rPr>
        <w:t>填寫下列基本資料，並</w:t>
      </w:r>
      <w:r w:rsidRPr="00A850CB">
        <w:rPr>
          <w:rFonts w:eastAsia="標楷體" w:cs="標楷體" w:hint="eastAsia"/>
          <w:sz w:val="28"/>
          <w:szCs w:val="28"/>
        </w:rPr>
        <w:t>於</w:t>
      </w:r>
      <w:r>
        <w:rPr>
          <w:rFonts w:eastAsia="標楷體"/>
          <w:b/>
          <w:bCs/>
          <w:sz w:val="32"/>
          <w:szCs w:val="32"/>
          <w:u w:val="single"/>
        </w:rPr>
        <w:t>108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年</w:t>
      </w:r>
      <w:r>
        <w:rPr>
          <w:rFonts w:eastAsia="標楷體"/>
          <w:b/>
          <w:bCs/>
          <w:sz w:val="32"/>
          <w:szCs w:val="32"/>
          <w:u w:val="single"/>
        </w:rPr>
        <w:t>10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月</w:t>
      </w:r>
      <w:r>
        <w:rPr>
          <w:rFonts w:eastAsia="標楷體"/>
          <w:b/>
          <w:bCs/>
          <w:sz w:val="32"/>
          <w:szCs w:val="32"/>
          <w:u w:val="single"/>
        </w:rPr>
        <w:t>18</w:t>
      </w:r>
      <w:r>
        <w:rPr>
          <w:rFonts w:eastAsia="標楷體" w:cs="標楷體" w:hint="eastAsia"/>
          <w:b/>
          <w:bCs/>
          <w:sz w:val="32"/>
          <w:szCs w:val="32"/>
          <w:u w:val="single"/>
        </w:rPr>
        <w:t>日</w:t>
      </w:r>
      <w:r w:rsidRPr="00330E93">
        <w:rPr>
          <w:rFonts w:eastAsia="標楷體"/>
          <w:b/>
          <w:bCs/>
          <w:sz w:val="32"/>
          <w:szCs w:val="32"/>
          <w:u w:val="single"/>
        </w:rPr>
        <w:t>(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星期</w:t>
      </w:r>
      <w:r>
        <w:rPr>
          <w:rFonts w:eastAsia="標楷體" w:cs="標楷體" w:hint="eastAsia"/>
          <w:b/>
          <w:bCs/>
          <w:sz w:val="32"/>
          <w:szCs w:val="32"/>
          <w:u w:val="single"/>
        </w:rPr>
        <w:t>五</w:t>
      </w:r>
      <w:r w:rsidRPr="00330E93">
        <w:rPr>
          <w:rFonts w:eastAsia="標楷體"/>
          <w:b/>
          <w:bCs/>
          <w:sz w:val="32"/>
          <w:szCs w:val="32"/>
          <w:u w:val="single"/>
        </w:rPr>
        <w:t>)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前</w:t>
      </w:r>
      <w:r w:rsidRPr="00A850CB">
        <w:rPr>
          <w:rFonts w:eastAsia="標楷體" w:cs="標楷體" w:hint="eastAsia"/>
          <w:sz w:val="28"/>
          <w:szCs w:val="28"/>
        </w:rPr>
        <w:t>以傳真或電子信箱回傳：</w:t>
      </w:r>
    </w:p>
    <w:p w:rsidR="00FB3532" w:rsidRPr="00A850CB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（一）傳真</w:t>
      </w:r>
      <w:r>
        <w:rPr>
          <w:rFonts w:eastAsia="標楷體" w:cs="標楷體" w:hint="eastAsia"/>
          <w:sz w:val="28"/>
          <w:szCs w:val="28"/>
        </w:rPr>
        <w:t>號碼：</w:t>
      </w:r>
      <w:r w:rsidRPr="00A850CB">
        <w:rPr>
          <w:rFonts w:eastAsia="標楷體"/>
          <w:sz w:val="28"/>
          <w:szCs w:val="28"/>
        </w:rPr>
        <w:t>03-8222605</w:t>
      </w:r>
    </w:p>
    <w:p w:rsidR="00FB3532" w:rsidRPr="00A850CB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（二）</w:t>
      </w:r>
      <w:r w:rsidRPr="00A850CB">
        <w:rPr>
          <w:rFonts w:eastAsia="標楷體"/>
          <w:sz w:val="28"/>
          <w:szCs w:val="28"/>
        </w:rPr>
        <w:t>E-mail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chiu69</w:t>
      </w:r>
      <w:r w:rsidRPr="00A850CB">
        <w:rPr>
          <w:rFonts w:eastAsia="標楷體"/>
          <w:sz w:val="28"/>
          <w:szCs w:val="28"/>
        </w:rPr>
        <w:t xml:space="preserve"> @hl.gov.tw</w:t>
      </w:r>
    </w:p>
    <w:p w:rsidR="00FB3532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</w:t>
      </w:r>
      <w:r>
        <w:rPr>
          <w:rFonts w:eastAsia="標楷體" w:cs="標楷體" w:hint="eastAsia"/>
          <w:sz w:val="28"/>
          <w:szCs w:val="28"/>
        </w:rPr>
        <w:t>三</w:t>
      </w:r>
      <w:r w:rsidRPr="00A850CB">
        <w:rPr>
          <w:rFonts w:eastAsia="標楷體" w:cs="標楷體" w:hint="eastAsia"/>
          <w:sz w:val="28"/>
          <w:szCs w:val="28"/>
        </w:rPr>
        <w:t>）本府政風處電話</w:t>
      </w:r>
      <w:r>
        <w:rPr>
          <w:rFonts w:eastAsia="標楷體" w:cs="標楷體" w:hint="eastAsia"/>
          <w:sz w:val="28"/>
          <w:szCs w:val="28"/>
        </w:rPr>
        <w:t>：</w:t>
      </w:r>
      <w:r w:rsidRPr="00A850CB">
        <w:rPr>
          <w:rFonts w:eastAsia="標楷體"/>
          <w:sz w:val="28"/>
          <w:szCs w:val="28"/>
        </w:rPr>
        <w:t>03-8222944</w:t>
      </w:r>
      <w:r>
        <w:rPr>
          <w:rFonts w:eastAsia="標楷體" w:cs="標楷體" w:hint="eastAsia"/>
          <w:sz w:val="28"/>
          <w:szCs w:val="28"/>
        </w:rPr>
        <w:t>邱崇宇</w:t>
      </w:r>
      <w:r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686"/>
        <w:gridCol w:w="1686"/>
        <w:gridCol w:w="1686"/>
        <w:gridCol w:w="1778"/>
      </w:tblGrid>
      <w:tr w:rsidR="00FB3532">
        <w:trPr>
          <w:trHeight w:val="808"/>
        </w:trPr>
        <w:tc>
          <w:tcPr>
            <w:tcW w:w="8522" w:type="dxa"/>
            <w:gridSpan w:val="5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t xml:space="preserve">                   </w:t>
            </w:r>
            <w:r w:rsidRPr="00BA42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欲出席人員名單暨基本資料</w:t>
            </w:r>
          </w:p>
        </w:tc>
      </w:tr>
      <w:tr w:rsidR="00FB3532">
        <w:trPr>
          <w:trHeight w:val="850"/>
        </w:trPr>
        <w:tc>
          <w:tcPr>
            <w:tcW w:w="1686" w:type="dxa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1686" w:type="dxa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86" w:type="dxa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1778" w:type="dxa"/>
          </w:tcPr>
          <w:p w:rsidR="00FB3532" w:rsidRPr="00BA424D" w:rsidRDefault="00FB3532" w:rsidP="0099421B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</w:tr>
      <w:tr w:rsidR="00FB3532"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778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778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778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778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686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  <w:tc>
          <w:tcPr>
            <w:tcW w:w="1778" w:type="dxa"/>
          </w:tcPr>
          <w:p w:rsidR="00FB3532" w:rsidRDefault="00FB3532" w:rsidP="0099421B">
            <w:pPr>
              <w:spacing w:beforeLines="50" w:before="180" w:afterLines="50" w:after="180"/>
              <w:jc w:val="both"/>
            </w:pPr>
          </w:p>
        </w:tc>
      </w:tr>
    </w:tbl>
    <w:p w:rsidR="00FB3532" w:rsidRDefault="00FB3532" w:rsidP="0063452B"/>
    <w:sectPr w:rsidR="00FB3532" w:rsidSect="004E6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4"/>
    <w:rsid w:val="000711C4"/>
    <w:rsid w:val="000C79E3"/>
    <w:rsid w:val="001131E8"/>
    <w:rsid w:val="00145DDD"/>
    <w:rsid w:val="00200829"/>
    <w:rsid w:val="00236F34"/>
    <w:rsid w:val="00287E4E"/>
    <w:rsid w:val="002A62C0"/>
    <w:rsid w:val="002D1B97"/>
    <w:rsid w:val="00330E93"/>
    <w:rsid w:val="00395706"/>
    <w:rsid w:val="00396AD9"/>
    <w:rsid w:val="003F0E37"/>
    <w:rsid w:val="00417516"/>
    <w:rsid w:val="00420BCD"/>
    <w:rsid w:val="004E6EE9"/>
    <w:rsid w:val="00507605"/>
    <w:rsid w:val="00550635"/>
    <w:rsid w:val="0055552B"/>
    <w:rsid w:val="005A21B5"/>
    <w:rsid w:val="005A7A75"/>
    <w:rsid w:val="005C6F3C"/>
    <w:rsid w:val="0063452B"/>
    <w:rsid w:val="006813C0"/>
    <w:rsid w:val="007E4887"/>
    <w:rsid w:val="00867ADF"/>
    <w:rsid w:val="008C2BE7"/>
    <w:rsid w:val="008F711C"/>
    <w:rsid w:val="00932BC7"/>
    <w:rsid w:val="0099421B"/>
    <w:rsid w:val="009E5D54"/>
    <w:rsid w:val="009F74C2"/>
    <w:rsid w:val="00A10C48"/>
    <w:rsid w:val="00A46549"/>
    <w:rsid w:val="00A850CB"/>
    <w:rsid w:val="00AB4AAC"/>
    <w:rsid w:val="00AD142A"/>
    <w:rsid w:val="00B26DE1"/>
    <w:rsid w:val="00BA424D"/>
    <w:rsid w:val="00BB6775"/>
    <w:rsid w:val="00C249FA"/>
    <w:rsid w:val="00C95A04"/>
    <w:rsid w:val="00D45582"/>
    <w:rsid w:val="00DF1D29"/>
    <w:rsid w:val="00E14303"/>
    <w:rsid w:val="00E4650C"/>
    <w:rsid w:val="00F3796E"/>
    <w:rsid w:val="00F93783"/>
    <w:rsid w:val="00FB3532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67AD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99"/>
    <w:rsid w:val="00867A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67AD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99"/>
    <w:rsid w:val="00867A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HL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花蓮縣政府108年廉政細工深化作業-民政</dc:title>
  <dc:creator>sp7808</dc:creator>
  <cp:lastModifiedBy>USER</cp:lastModifiedBy>
  <cp:revision>2</cp:revision>
  <dcterms:created xsi:type="dcterms:W3CDTF">2019-10-03T07:48:00Z</dcterms:created>
  <dcterms:modified xsi:type="dcterms:W3CDTF">2019-10-03T07:48:00Z</dcterms:modified>
</cp:coreProperties>
</file>