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7A" w:rsidRDefault="00996BCA">
      <w:pPr>
        <w:spacing w:after="217" w:line="400" w:lineRule="exact"/>
        <w:ind w:left="141"/>
        <w:rPr>
          <w:rFonts w:ascii="標楷體" w:hAnsi="標楷體"/>
          <w:color w:val="auto"/>
          <w:sz w:val="40"/>
          <w:szCs w:val="40"/>
        </w:rPr>
      </w:pPr>
      <w:bookmarkStart w:id="0" w:name="_GoBack"/>
      <w:bookmarkEnd w:id="0"/>
      <w:r>
        <w:rPr>
          <w:rFonts w:ascii="標楷體" w:hAnsi="標楷體"/>
          <w:color w:val="auto"/>
          <w:sz w:val="40"/>
          <w:szCs w:val="40"/>
        </w:rPr>
        <w:t>教育部國民及學前教育署補助辦理中輟生預防追蹤與復學輔導工作原則第四點、第五點、第九點修正規定</w:t>
      </w:r>
    </w:p>
    <w:p w:rsidR="00454E7A" w:rsidRDefault="00996BCA">
      <w:pPr>
        <w:spacing w:line="440" w:lineRule="exact"/>
        <w:ind w:left="202" w:hanging="202"/>
        <w:jc w:val="both"/>
        <w:rPr>
          <w:rFonts w:ascii="標楷體" w:hAnsi="標楷體"/>
          <w:color w:val="auto"/>
          <w:sz w:val="28"/>
          <w:szCs w:val="28"/>
        </w:rPr>
      </w:pPr>
      <w:r>
        <w:rPr>
          <w:rFonts w:ascii="標楷體" w:hAnsi="標楷體"/>
          <w:color w:val="auto"/>
          <w:sz w:val="28"/>
          <w:szCs w:val="28"/>
        </w:rPr>
        <w:t>四、補助項目：</w:t>
      </w:r>
    </w:p>
    <w:p w:rsidR="00454E7A" w:rsidRDefault="00996BCA">
      <w:pPr>
        <w:spacing w:line="440" w:lineRule="exact"/>
        <w:ind w:left="202" w:hanging="202"/>
        <w:jc w:val="both"/>
        <w:rPr>
          <w:rFonts w:ascii="標楷體" w:hAnsi="標楷體"/>
          <w:color w:val="auto"/>
          <w:sz w:val="28"/>
          <w:szCs w:val="28"/>
        </w:rPr>
      </w:pPr>
      <w:r>
        <w:rPr>
          <w:rFonts w:ascii="標楷體" w:hAnsi="標楷體"/>
          <w:color w:val="auto"/>
          <w:sz w:val="28"/>
          <w:szCs w:val="28"/>
        </w:rPr>
        <w:t>（一）預防性項目：</w:t>
      </w:r>
    </w:p>
    <w:p w:rsidR="00454E7A" w:rsidRDefault="00996BCA">
      <w:pPr>
        <w:spacing w:line="440" w:lineRule="exact"/>
        <w:ind w:left="881" w:hanging="305"/>
        <w:jc w:val="both"/>
        <w:rPr>
          <w:rFonts w:ascii="標楷體" w:hAnsi="標楷體"/>
          <w:color w:val="auto"/>
          <w:sz w:val="28"/>
          <w:szCs w:val="28"/>
        </w:rPr>
      </w:pPr>
      <w:r>
        <w:rPr>
          <w:rFonts w:ascii="標楷體" w:hAnsi="標楷體"/>
          <w:color w:val="auto"/>
          <w:sz w:val="28"/>
          <w:szCs w:val="28"/>
        </w:rPr>
        <w:t>1.</w:t>
      </w:r>
      <w:r>
        <w:rPr>
          <w:rFonts w:ascii="標楷體" w:hAnsi="標楷體"/>
          <w:color w:val="auto"/>
          <w:sz w:val="28"/>
          <w:szCs w:val="28"/>
        </w:rPr>
        <w:t>直轄市政府教育局、縣（市）政府邀集相關處室，定期辦理中輟生復學輔導督導會報。</w:t>
      </w:r>
    </w:p>
    <w:p w:rsidR="00454E7A" w:rsidRDefault="00996BCA">
      <w:pPr>
        <w:spacing w:line="440" w:lineRule="exact"/>
        <w:ind w:left="881" w:hanging="305"/>
        <w:jc w:val="both"/>
        <w:rPr>
          <w:rFonts w:ascii="標楷體" w:hAnsi="標楷體"/>
          <w:color w:val="auto"/>
          <w:sz w:val="28"/>
          <w:szCs w:val="28"/>
        </w:rPr>
      </w:pPr>
      <w:r>
        <w:rPr>
          <w:rFonts w:ascii="標楷體" w:hAnsi="標楷體"/>
          <w:color w:val="auto"/>
          <w:sz w:val="28"/>
          <w:szCs w:val="28"/>
        </w:rPr>
        <w:t>2.</w:t>
      </w:r>
      <w:r>
        <w:rPr>
          <w:rFonts w:ascii="標楷體" w:hAnsi="標楷體"/>
          <w:color w:val="auto"/>
          <w:sz w:val="28"/>
          <w:szCs w:val="28"/>
        </w:rPr>
        <w:t>結合社區資源，引進退休教師或輔導志工推動認輔制度，認輔適應困難、有中輟之虞或復學等高關懷學生。</w:t>
      </w:r>
    </w:p>
    <w:p w:rsidR="00454E7A" w:rsidRDefault="00996BCA">
      <w:pPr>
        <w:spacing w:line="440" w:lineRule="exact"/>
        <w:ind w:left="881" w:hanging="305"/>
        <w:jc w:val="both"/>
      </w:pPr>
      <w:r>
        <w:rPr>
          <w:rFonts w:ascii="標楷體" w:hAnsi="標楷體"/>
          <w:color w:val="auto"/>
          <w:sz w:val="28"/>
          <w:szCs w:val="28"/>
        </w:rPr>
        <w:t>3.</w:t>
      </w:r>
      <w:r>
        <w:rPr>
          <w:rFonts w:ascii="標楷體" w:hAnsi="標楷體"/>
          <w:color w:val="auto"/>
          <w:sz w:val="28"/>
          <w:szCs w:val="28"/>
        </w:rPr>
        <w:t>加強原住民族學生、新住民子女、隔代教養、單親（失親）家庭學生之中</w:t>
      </w:r>
      <w:proofErr w:type="gramStart"/>
      <w:r>
        <w:rPr>
          <w:rFonts w:ascii="標楷體" w:hAnsi="標楷體"/>
          <w:color w:val="auto"/>
          <w:sz w:val="28"/>
          <w:szCs w:val="28"/>
        </w:rPr>
        <w:t>輟</w:t>
      </w:r>
      <w:proofErr w:type="gramEnd"/>
      <w:r>
        <w:rPr>
          <w:rFonts w:ascii="標楷體" w:hAnsi="標楷體"/>
          <w:color w:val="auto"/>
          <w:sz w:val="28"/>
          <w:szCs w:val="28"/>
        </w:rPr>
        <w:t>預防與復學輔導。</w:t>
      </w:r>
    </w:p>
    <w:p w:rsidR="00454E7A" w:rsidRDefault="00996BCA">
      <w:pPr>
        <w:spacing w:line="440" w:lineRule="exact"/>
        <w:ind w:left="814" w:hanging="238"/>
        <w:jc w:val="both"/>
        <w:rPr>
          <w:rFonts w:ascii="標楷體" w:hAnsi="標楷體"/>
          <w:color w:val="auto"/>
          <w:sz w:val="28"/>
          <w:szCs w:val="28"/>
        </w:rPr>
      </w:pPr>
      <w:r>
        <w:rPr>
          <w:rFonts w:ascii="標楷體" w:hAnsi="標楷體"/>
          <w:color w:val="auto"/>
          <w:sz w:val="28"/>
          <w:szCs w:val="28"/>
        </w:rPr>
        <w:t>4.</w:t>
      </w:r>
      <w:r>
        <w:rPr>
          <w:rFonts w:ascii="標楷體" w:hAnsi="標楷體"/>
          <w:color w:val="auto"/>
          <w:sz w:val="28"/>
          <w:szCs w:val="28"/>
        </w:rPr>
        <w:t>辦理中輟之虞學生彈性輔導及高關懷課程</w:t>
      </w:r>
      <w:r>
        <w:rPr>
          <w:rFonts w:ascii="標楷體" w:hAnsi="標楷體"/>
          <w:color w:val="auto"/>
          <w:sz w:val="28"/>
          <w:szCs w:val="28"/>
        </w:rPr>
        <w:t>(</w:t>
      </w:r>
      <w:r>
        <w:rPr>
          <w:rFonts w:ascii="標楷體" w:hAnsi="標楷體"/>
          <w:color w:val="auto"/>
          <w:sz w:val="28"/>
          <w:szCs w:val="28"/>
        </w:rPr>
        <w:t>計畫如附件一</w:t>
      </w:r>
      <w:r>
        <w:rPr>
          <w:rFonts w:ascii="標楷體" w:hAnsi="標楷體"/>
          <w:color w:val="auto"/>
          <w:sz w:val="28"/>
          <w:szCs w:val="28"/>
        </w:rPr>
        <w:t>)</w:t>
      </w:r>
      <w:r>
        <w:rPr>
          <w:rFonts w:ascii="標楷體" w:hAnsi="標楷體"/>
          <w:color w:val="auto"/>
          <w:sz w:val="28"/>
          <w:szCs w:val="28"/>
        </w:rPr>
        <w:t>。</w:t>
      </w:r>
    </w:p>
    <w:p w:rsidR="00454E7A" w:rsidRDefault="00996BCA">
      <w:pPr>
        <w:spacing w:line="440" w:lineRule="exact"/>
        <w:ind w:left="814" w:hanging="238"/>
        <w:jc w:val="both"/>
        <w:rPr>
          <w:rFonts w:ascii="標楷體" w:hAnsi="標楷體"/>
          <w:color w:val="auto"/>
          <w:sz w:val="28"/>
          <w:szCs w:val="28"/>
        </w:rPr>
      </w:pPr>
      <w:r>
        <w:rPr>
          <w:rFonts w:ascii="標楷體" w:hAnsi="標楷體"/>
          <w:color w:val="auto"/>
          <w:sz w:val="28"/>
          <w:szCs w:val="28"/>
        </w:rPr>
        <w:t>5.</w:t>
      </w:r>
      <w:r>
        <w:rPr>
          <w:rFonts w:ascii="標楷體" w:hAnsi="標楷體"/>
          <w:color w:val="auto"/>
          <w:sz w:val="28"/>
          <w:szCs w:val="28"/>
        </w:rPr>
        <w:t>辦理機構安置高關懷學齡兒童及少年就讀學校輔導工作計畫。</w:t>
      </w:r>
    </w:p>
    <w:p w:rsidR="00454E7A" w:rsidRDefault="00996BCA">
      <w:pPr>
        <w:spacing w:line="440" w:lineRule="exact"/>
        <w:jc w:val="both"/>
        <w:rPr>
          <w:rFonts w:ascii="標楷體" w:hAnsi="標楷體"/>
          <w:color w:val="auto"/>
          <w:sz w:val="28"/>
          <w:szCs w:val="28"/>
        </w:rPr>
      </w:pPr>
      <w:r>
        <w:rPr>
          <w:rFonts w:ascii="標楷體" w:hAnsi="標楷體"/>
          <w:color w:val="auto"/>
          <w:sz w:val="28"/>
          <w:szCs w:val="28"/>
        </w:rPr>
        <w:t>（二）通報、追蹤及復學輔導項目：</w:t>
      </w:r>
    </w:p>
    <w:p w:rsidR="00454E7A" w:rsidRDefault="00996BCA">
      <w:pPr>
        <w:spacing w:line="440" w:lineRule="exact"/>
        <w:ind w:left="881" w:hanging="305"/>
        <w:jc w:val="both"/>
        <w:rPr>
          <w:rFonts w:ascii="標楷體" w:hAnsi="標楷體"/>
          <w:color w:val="auto"/>
          <w:sz w:val="28"/>
          <w:szCs w:val="28"/>
        </w:rPr>
      </w:pPr>
      <w:r>
        <w:rPr>
          <w:rFonts w:ascii="標楷體" w:hAnsi="標楷體"/>
          <w:color w:val="auto"/>
          <w:sz w:val="28"/>
          <w:szCs w:val="28"/>
        </w:rPr>
        <w:t>1.</w:t>
      </w:r>
      <w:r>
        <w:rPr>
          <w:rFonts w:ascii="標楷體" w:hAnsi="標楷體"/>
          <w:color w:val="auto"/>
          <w:sz w:val="28"/>
          <w:szCs w:val="28"/>
        </w:rPr>
        <w:t>結合社區資源，建立中輟生協尋及輔導復學資源（支援）網絡，並辦理青少年社會輔導資源聯繫座談。</w:t>
      </w:r>
    </w:p>
    <w:p w:rsidR="00454E7A" w:rsidRDefault="00996BCA">
      <w:pPr>
        <w:spacing w:line="440" w:lineRule="exact"/>
        <w:ind w:left="814" w:hanging="238"/>
        <w:jc w:val="both"/>
        <w:rPr>
          <w:rFonts w:ascii="標楷體" w:hAnsi="標楷體"/>
          <w:color w:val="auto"/>
          <w:sz w:val="28"/>
          <w:szCs w:val="28"/>
        </w:rPr>
      </w:pPr>
      <w:r>
        <w:rPr>
          <w:rFonts w:ascii="標楷體" w:hAnsi="標楷體"/>
          <w:color w:val="auto"/>
          <w:sz w:val="28"/>
          <w:szCs w:val="28"/>
        </w:rPr>
        <w:t>2.</w:t>
      </w:r>
      <w:r>
        <w:rPr>
          <w:rFonts w:ascii="標楷體" w:hAnsi="標楷體"/>
          <w:color w:val="auto"/>
          <w:sz w:val="28"/>
          <w:szCs w:val="28"/>
        </w:rPr>
        <w:t>協助學校教師積極參與協尋，家庭訪問及輔導復學工作，並啟動三級輔導機制加強復學輔導。</w:t>
      </w:r>
    </w:p>
    <w:p w:rsidR="00454E7A" w:rsidRDefault="00996BCA">
      <w:pPr>
        <w:spacing w:line="440" w:lineRule="exact"/>
        <w:ind w:left="881" w:hanging="305"/>
        <w:jc w:val="both"/>
        <w:rPr>
          <w:rFonts w:ascii="標楷體" w:hAnsi="標楷體"/>
          <w:color w:val="auto"/>
          <w:sz w:val="28"/>
          <w:szCs w:val="28"/>
        </w:rPr>
      </w:pPr>
      <w:r>
        <w:rPr>
          <w:rFonts w:ascii="標楷體" w:hAnsi="標楷體"/>
          <w:color w:val="auto"/>
          <w:sz w:val="28"/>
          <w:szCs w:val="28"/>
        </w:rPr>
        <w:t>3.</w:t>
      </w:r>
      <w:r>
        <w:rPr>
          <w:rFonts w:ascii="標楷體" w:hAnsi="標楷體"/>
          <w:color w:val="auto"/>
          <w:sz w:val="28"/>
          <w:szCs w:val="28"/>
        </w:rPr>
        <w:t>結合社政單位、家庭教育中心、地方學生輔導諮商中心或立案民間團體、學校教職員工、退休</w:t>
      </w:r>
      <w:r>
        <w:rPr>
          <w:rFonts w:ascii="標楷體" w:hAnsi="標楷體"/>
          <w:color w:val="auto"/>
          <w:sz w:val="28"/>
          <w:szCs w:val="28"/>
        </w:rPr>
        <w:t>教師、家長志工輔導長期（或多次）輟學學生或高關懷學生，進行個案訪談、電話訪談、家庭訪視、入家評估、會談、親職教育輔導、家庭輔導諮商或辦理營隊等工作。</w:t>
      </w:r>
    </w:p>
    <w:p w:rsidR="00454E7A" w:rsidRDefault="00996BCA">
      <w:pPr>
        <w:spacing w:line="440" w:lineRule="exact"/>
        <w:ind w:left="814" w:hanging="238"/>
        <w:jc w:val="both"/>
      </w:pPr>
      <w:r>
        <w:rPr>
          <w:rFonts w:ascii="標楷體" w:hAnsi="標楷體"/>
          <w:color w:val="auto"/>
          <w:sz w:val="28"/>
          <w:szCs w:val="28"/>
        </w:rPr>
        <w:t>4.</w:t>
      </w:r>
      <w:r>
        <w:rPr>
          <w:rFonts w:ascii="標楷體" w:hAnsi="標楷體"/>
          <w:color w:val="auto"/>
          <w:sz w:val="28"/>
          <w:szCs w:val="28"/>
        </w:rPr>
        <w:t>辦理所屬學校「</w:t>
      </w:r>
      <w:r>
        <w:rPr>
          <w:rFonts w:ascii="標楷體" w:hAnsi="標楷體" w:cs="新細明體"/>
          <w:color w:val="auto"/>
          <w:kern w:val="0"/>
          <w:sz w:val="28"/>
          <w:szCs w:val="28"/>
        </w:rPr>
        <w:t>全國國民中小學中輟生通報及復學系統</w:t>
      </w:r>
      <w:r>
        <w:rPr>
          <w:rFonts w:ascii="標楷體" w:hAnsi="標楷體"/>
          <w:color w:val="auto"/>
          <w:sz w:val="28"/>
          <w:szCs w:val="28"/>
        </w:rPr>
        <w:t>」上線研習。</w:t>
      </w:r>
      <w:r>
        <w:rPr>
          <w:rFonts w:ascii="標楷體" w:hAnsi="標楷體"/>
          <w:color w:val="auto"/>
          <w:kern w:val="0"/>
          <w:sz w:val="28"/>
          <w:szCs w:val="28"/>
        </w:rPr>
        <w:t xml:space="preserve"> </w:t>
      </w:r>
    </w:p>
    <w:p w:rsidR="00454E7A" w:rsidRDefault="00996BCA">
      <w:pPr>
        <w:spacing w:line="440" w:lineRule="exact"/>
        <w:ind w:left="814" w:hanging="238"/>
        <w:jc w:val="both"/>
        <w:rPr>
          <w:rFonts w:ascii="標楷體" w:hAnsi="標楷體"/>
          <w:color w:val="auto"/>
          <w:sz w:val="28"/>
          <w:szCs w:val="28"/>
        </w:rPr>
      </w:pPr>
      <w:r>
        <w:rPr>
          <w:rFonts w:ascii="標楷體" w:hAnsi="標楷體"/>
          <w:color w:val="auto"/>
          <w:sz w:val="28"/>
          <w:szCs w:val="28"/>
        </w:rPr>
        <w:t>5.</w:t>
      </w:r>
      <w:r>
        <w:rPr>
          <w:rFonts w:ascii="標楷體" w:hAnsi="標楷體"/>
          <w:color w:val="auto"/>
          <w:sz w:val="28"/>
          <w:szCs w:val="28"/>
        </w:rPr>
        <w:t>成立中輟生資源中心學校，協助所屬學校處理有關中輟生相關問題。</w:t>
      </w:r>
    </w:p>
    <w:p w:rsidR="00454E7A" w:rsidRDefault="00996BCA">
      <w:pPr>
        <w:spacing w:line="440" w:lineRule="exact"/>
        <w:ind w:left="814" w:hanging="238"/>
        <w:jc w:val="both"/>
      </w:pPr>
      <w:r>
        <w:rPr>
          <w:rFonts w:ascii="標楷體" w:hAnsi="標楷體"/>
          <w:color w:val="auto"/>
          <w:sz w:val="28"/>
          <w:szCs w:val="28"/>
        </w:rPr>
        <w:t>6.</w:t>
      </w:r>
      <w:r>
        <w:rPr>
          <w:color w:val="auto"/>
          <w:sz w:val="28"/>
          <w:szCs w:val="28"/>
        </w:rPr>
        <w:t>辦理多元教育輔導措施及高關懷課程教師知能研習。</w:t>
      </w:r>
    </w:p>
    <w:p w:rsidR="00454E7A" w:rsidRDefault="00996BCA">
      <w:pPr>
        <w:spacing w:line="440" w:lineRule="exact"/>
        <w:ind w:left="814" w:hanging="238"/>
        <w:jc w:val="both"/>
        <w:rPr>
          <w:rFonts w:ascii="標楷體" w:hAnsi="標楷體"/>
          <w:color w:val="auto"/>
          <w:sz w:val="28"/>
          <w:szCs w:val="28"/>
        </w:rPr>
      </w:pPr>
      <w:r>
        <w:rPr>
          <w:rFonts w:ascii="標楷體" w:hAnsi="標楷體"/>
          <w:color w:val="auto"/>
          <w:sz w:val="28"/>
          <w:szCs w:val="28"/>
        </w:rPr>
        <w:t>7.</w:t>
      </w:r>
      <w:r>
        <w:rPr>
          <w:rFonts w:ascii="標楷體" w:hAnsi="標楷體"/>
          <w:color w:val="auto"/>
          <w:sz w:val="28"/>
          <w:szCs w:val="28"/>
        </w:rPr>
        <w:t>中輟生經追蹤輔導返校而無法適應原就學環境，經復學輔導就讀小組審查通過，並經監護人或法定代理人同意者，得安排就讀</w:t>
      </w:r>
      <w:proofErr w:type="gramStart"/>
      <w:r>
        <w:rPr>
          <w:rFonts w:ascii="標楷體" w:hAnsi="標楷體"/>
          <w:color w:val="auto"/>
          <w:sz w:val="28"/>
          <w:szCs w:val="28"/>
        </w:rPr>
        <w:t>慈輝班</w:t>
      </w:r>
      <w:proofErr w:type="gramEnd"/>
      <w:r>
        <w:rPr>
          <w:rFonts w:ascii="標楷體" w:hAnsi="標楷體"/>
          <w:color w:val="auto"/>
          <w:sz w:val="28"/>
          <w:szCs w:val="28"/>
        </w:rPr>
        <w:t>或</w:t>
      </w:r>
      <w:proofErr w:type="gramStart"/>
      <w:r>
        <w:rPr>
          <w:rFonts w:ascii="標楷體" w:hAnsi="標楷體"/>
          <w:color w:val="auto"/>
          <w:sz w:val="28"/>
          <w:szCs w:val="28"/>
        </w:rPr>
        <w:t>資源式與合作式</w:t>
      </w:r>
      <w:proofErr w:type="gramEnd"/>
      <w:r>
        <w:rPr>
          <w:rFonts w:ascii="標楷體" w:hAnsi="標楷體"/>
          <w:color w:val="auto"/>
          <w:sz w:val="28"/>
          <w:szCs w:val="28"/>
        </w:rPr>
        <w:t>中途班（實施計畫如附件二、附件三）；其課程規劃以現行課程綱要內涵為基礎，得考量學生需求及特性，由學校教師提供適性課程，其須施以技藝教育者，應</w:t>
      </w:r>
      <w:proofErr w:type="gramStart"/>
      <w:r>
        <w:rPr>
          <w:rFonts w:ascii="標楷體" w:hAnsi="標楷體"/>
          <w:color w:val="auto"/>
          <w:sz w:val="28"/>
          <w:szCs w:val="28"/>
        </w:rPr>
        <w:t>配合本署技藝</w:t>
      </w:r>
      <w:proofErr w:type="gramEnd"/>
      <w:r>
        <w:rPr>
          <w:rFonts w:ascii="標楷體" w:hAnsi="標楷體"/>
          <w:color w:val="auto"/>
          <w:sz w:val="28"/>
          <w:szCs w:val="28"/>
        </w:rPr>
        <w:t>教育政策及原則進行。</w:t>
      </w:r>
    </w:p>
    <w:p w:rsidR="00454E7A" w:rsidRDefault="00996BCA">
      <w:pPr>
        <w:snapToGrid w:val="0"/>
        <w:spacing w:line="240" w:lineRule="atLeast"/>
        <w:ind w:left="851" w:hanging="288"/>
        <w:jc w:val="both"/>
        <w:rPr>
          <w:rFonts w:ascii="標楷體" w:hAnsi="標楷體"/>
          <w:color w:val="auto"/>
          <w:sz w:val="28"/>
          <w:szCs w:val="28"/>
        </w:rPr>
      </w:pPr>
      <w:r>
        <w:rPr>
          <w:rFonts w:ascii="標楷體" w:hAnsi="標楷體"/>
          <w:color w:val="auto"/>
          <w:sz w:val="28"/>
          <w:szCs w:val="28"/>
        </w:rPr>
        <w:t>8.</w:t>
      </w:r>
      <w:r>
        <w:rPr>
          <w:rFonts w:ascii="標楷體" w:hAnsi="標楷體"/>
          <w:color w:val="auto"/>
          <w:sz w:val="28"/>
          <w:szCs w:val="28"/>
        </w:rPr>
        <w:t>依學生需求整合並邀集警政、社政、</w:t>
      </w:r>
      <w:proofErr w:type="gramStart"/>
      <w:r>
        <w:rPr>
          <w:rFonts w:ascii="標楷體" w:hAnsi="標楷體"/>
          <w:color w:val="auto"/>
          <w:sz w:val="28"/>
          <w:szCs w:val="28"/>
        </w:rPr>
        <w:t>衛政等</w:t>
      </w:r>
      <w:proofErr w:type="gramEnd"/>
      <w:r>
        <w:rPr>
          <w:rFonts w:ascii="標楷體" w:hAnsi="標楷體"/>
          <w:color w:val="auto"/>
          <w:sz w:val="28"/>
          <w:szCs w:val="28"/>
        </w:rPr>
        <w:t>相關主責學生輔導、家庭教育、毒品危害防治單位參加，共同</w:t>
      </w:r>
      <w:proofErr w:type="gramStart"/>
      <w:r>
        <w:rPr>
          <w:rFonts w:ascii="標楷體" w:hAnsi="標楷體"/>
          <w:color w:val="auto"/>
          <w:sz w:val="28"/>
          <w:szCs w:val="28"/>
        </w:rPr>
        <w:t>研</w:t>
      </w:r>
      <w:proofErr w:type="gramEnd"/>
      <w:r>
        <w:rPr>
          <w:rFonts w:ascii="標楷體" w:hAnsi="標楷體"/>
          <w:color w:val="auto"/>
          <w:sz w:val="28"/>
          <w:szCs w:val="28"/>
        </w:rPr>
        <w:t>議中輟生預防、追蹤及復學輔導、個案研討及相關輔導策略。</w:t>
      </w:r>
    </w:p>
    <w:p w:rsidR="00454E7A" w:rsidRDefault="00996BCA">
      <w:pPr>
        <w:spacing w:line="440" w:lineRule="exact"/>
        <w:ind w:left="814" w:hanging="238"/>
        <w:jc w:val="both"/>
        <w:rPr>
          <w:rFonts w:ascii="標楷體" w:hAnsi="標楷體"/>
          <w:color w:val="auto"/>
          <w:sz w:val="28"/>
          <w:szCs w:val="28"/>
        </w:rPr>
      </w:pPr>
      <w:r>
        <w:rPr>
          <w:rFonts w:ascii="標楷體" w:hAnsi="標楷體"/>
          <w:color w:val="auto"/>
          <w:sz w:val="28"/>
          <w:szCs w:val="28"/>
        </w:rPr>
        <w:t>9.</w:t>
      </w:r>
      <w:r>
        <w:rPr>
          <w:rFonts w:ascii="標楷體" w:hAnsi="標楷體"/>
          <w:color w:val="auto"/>
          <w:sz w:val="28"/>
          <w:szCs w:val="28"/>
        </w:rPr>
        <w:t>辦理強迫入學委員會知能研習，強化復學輔導、社</w:t>
      </w:r>
      <w:r>
        <w:rPr>
          <w:rFonts w:ascii="標楷體" w:hAnsi="標楷體"/>
          <w:color w:val="auto"/>
          <w:sz w:val="28"/>
          <w:szCs w:val="28"/>
        </w:rPr>
        <w:t>區資源整合及家庭親</w:t>
      </w:r>
      <w:r>
        <w:rPr>
          <w:rFonts w:ascii="標楷體" w:hAnsi="標楷體"/>
          <w:color w:val="auto"/>
          <w:sz w:val="28"/>
          <w:szCs w:val="28"/>
        </w:rPr>
        <w:lastRenderedPageBreak/>
        <w:t>職教育輔導功能。</w:t>
      </w:r>
    </w:p>
    <w:p w:rsidR="00454E7A" w:rsidRDefault="00996BCA">
      <w:pPr>
        <w:spacing w:line="440" w:lineRule="exact"/>
        <w:ind w:left="840" w:hanging="840"/>
        <w:jc w:val="both"/>
        <w:rPr>
          <w:rFonts w:ascii="標楷體" w:hAnsi="標楷體"/>
          <w:color w:val="auto"/>
          <w:sz w:val="28"/>
          <w:szCs w:val="28"/>
        </w:rPr>
      </w:pPr>
      <w:r>
        <w:rPr>
          <w:rFonts w:ascii="標楷體" w:hAnsi="標楷體"/>
          <w:color w:val="auto"/>
          <w:sz w:val="28"/>
          <w:szCs w:val="28"/>
        </w:rPr>
        <w:t>（三）成果分享及經驗傳承項目：</w:t>
      </w:r>
    </w:p>
    <w:p w:rsidR="00454E7A" w:rsidRDefault="00996BCA">
      <w:pPr>
        <w:spacing w:line="440" w:lineRule="exact"/>
        <w:ind w:left="881" w:hanging="305"/>
        <w:jc w:val="both"/>
        <w:rPr>
          <w:rFonts w:ascii="標楷體" w:hAnsi="標楷體"/>
          <w:color w:val="auto"/>
          <w:sz w:val="28"/>
          <w:szCs w:val="28"/>
        </w:rPr>
      </w:pPr>
      <w:r>
        <w:rPr>
          <w:rFonts w:ascii="標楷體" w:hAnsi="標楷體"/>
          <w:color w:val="auto"/>
          <w:sz w:val="28"/>
          <w:szCs w:val="28"/>
        </w:rPr>
        <w:t>1.</w:t>
      </w:r>
      <w:r>
        <w:rPr>
          <w:rFonts w:ascii="標楷體" w:hAnsi="標楷體"/>
          <w:color w:val="auto"/>
          <w:sz w:val="28"/>
          <w:szCs w:val="28"/>
        </w:rPr>
        <w:t>彙整統計並研究分析</w:t>
      </w:r>
      <w:proofErr w:type="gramStart"/>
      <w:r>
        <w:rPr>
          <w:rFonts w:ascii="標楷體" w:hAnsi="標楷體"/>
          <w:color w:val="auto"/>
          <w:sz w:val="28"/>
          <w:szCs w:val="28"/>
        </w:rPr>
        <w:t>所轄中輟</w:t>
      </w:r>
      <w:proofErr w:type="gramEnd"/>
      <w:r>
        <w:rPr>
          <w:rFonts w:ascii="標楷體" w:hAnsi="標楷體"/>
          <w:color w:val="auto"/>
          <w:sz w:val="28"/>
          <w:szCs w:val="28"/>
        </w:rPr>
        <w:t>生輟學及再輟原因，並</w:t>
      </w:r>
      <w:proofErr w:type="gramStart"/>
      <w:r>
        <w:rPr>
          <w:rFonts w:ascii="標楷體" w:hAnsi="標楷體"/>
          <w:color w:val="auto"/>
          <w:sz w:val="28"/>
          <w:szCs w:val="28"/>
        </w:rPr>
        <w:t>研</w:t>
      </w:r>
      <w:proofErr w:type="gramEnd"/>
      <w:r>
        <w:rPr>
          <w:rFonts w:ascii="標楷體" w:hAnsi="標楷體"/>
          <w:color w:val="auto"/>
          <w:sz w:val="28"/>
          <w:szCs w:val="28"/>
        </w:rPr>
        <w:t>擬解決方案及因應策略。</w:t>
      </w:r>
    </w:p>
    <w:p w:rsidR="00454E7A" w:rsidRDefault="00996BCA">
      <w:pPr>
        <w:spacing w:line="440" w:lineRule="exact"/>
        <w:ind w:left="881" w:hanging="305"/>
        <w:jc w:val="both"/>
        <w:rPr>
          <w:rFonts w:ascii="標楷體" w:hAnsi="標楷體"/>
          <w:color w:val="auto"/>
          <w:sz w:val="28"/>
          <w:szCs w:val="28"/>
        </w:rPr>
      </w:pPr>
      <w:r>
        <w:rPr>
          <w:rFonts w:ascii="標楷體" w:hAnsi="標楷體"/>
          <w:color w:val="auto"/>
          <w:sz w:val="28"/>
          <w:szCs w:val="28"/>
        </w:rPr>
        <w:t>2.</w:t>
      </w:r>
      <w:r>
        <w:rPr>
          <w:rFonts w:ascii="標楷體" w:hAnsi="標楷體"/>
          <w:color w:val="auto"/>
          <w:sz w:val="28"/>
          <w:szCs w:val="28"/>
        </w:rPr>
        <w:t>辦理業務經驗夥伴學習傳承研討會，邀集各相關局處共同檢討並提出改進策略。</w:t>
      </w:r>
    </w:p>
    <w:p w:rsidR="00454E7A" w:rsidRDefault="00996BCA">
      <w:pPr>
        <w:spacing w:line="440" w:lineRule="exact"/>
        <w:jc w:val="both"/>
        <w:rPr>
          <w:rFonts w:ascii="標楷體" w:hAnsi="標楷體"/>
          <w:color w:val="auto"/>
          <w:sz w:val="28"/>
          <w:szCs w:val="28"/>
        </w:rPr>
      </w:pPr>
      <w:r>
        <w:rPr>
          <w:rFonts w:ascii="標楷體" w:hAnsi="標楷體"/>
          <w:color w:val="auto"/>
          <w:sz w:val="28"/>
          <w:szCs w:val="28"/>
        </w:rPr>
        <w:t>（四）民間團體辦理國民教育階段學生及原住民學生之中</w:t>
      </w:r>
      <w:proofErr w:type="gramStart"/>
      <w:r>
        <w:rPr>
          <w:rFonts w:ascii="標楷體" w:hAnsi="標楷體"/>
          <w:color w:val="auto"/>
          <w:sz w:val="28"/>
          <w:szCs w:val="28"/>
        </w:rPr>
        <w:t>輟</w:t>
      </w:r>
      <w:proofErr w:type="gramEnd"/>
      <w:r>
        <w:rPr>
          <w:rFonts w:ascii="標楷體" w:hAnsi="標楷體"/>
          <w:color w:val="auto"/>
          <w:sz w:val="28"/>
          <w:szCs w:val="28"/>
        </w:rPr>
        <w:t>預防與輔導活動。</w:t>
      </w:r>
    </w:p>
    <w:p w:rsidR="00454E7A" w:rsidRDefault="00996BCA">
      <w:pPr>
        <w:spacing w:line="440" w:lineRule="exact"/>
        <w:jc w:val="both"/>
        <w:rPr>
          <w:rFonts w:ascii="標楷體" w:hAnsi="標楷體"/>
          <w:color w:val="auto"/>
          <w:sz w:val="28"/>
          <w:szCs w:val="28"/>
        </w:rPr>
      </w:pPr>
      <w:r>
        <w:rPr>
          <w:rFonts w:ascii="標楷體" w:hAnsi="標楷體"/>
          <w:color w:val="auto"/>
          <w:sz w:val="28"/>
          <w:szCs w:val="28"/>
        </w:rPr>
        <w:t>（五）其他</w:t>
      </w:r>
      <w:proofErr w:type="gramStart"/>
      <w:r>
        <w:rPr>
          <w:rFonts w:ascii="標楷體" w:hAnsi="標楷體"/>
          <w:color w:val="auto"/>
          <w:sz w:val="28"/>
          <w:szCs w:val="28"/>
        </w:rPr>
        <w:t>經本署核定</w:t>
      </w:r>
      <w:proofErr w:type="gramEnd"/>
      <w:r>
        <w:rPr>
          <w:rFonts w:ascii="標楷體" w:hAnsi="標楷體"/>
          <w:color w:val="auto"/>
          <w:sz w:val="28"/>
          <w:szCs w:val="28"/>
        </w:rPr>
        <w:t>之專案補助項目。</w:t>
      </w:r>
    </w:p>
    <w:p w:rsidR="00454E7A" w:rsidRDefault="00996BCA">
      <w:pPr>
        <w:spacing w:line="440" w:lineRule="exact"/>
        <w:jc w:val="both"/>
        <w:rPr>
          <w:rFonts w:ascii="標楷體" w:hAnsi="標楷體"/>
          <w:color w:val="auto"/>
          <w:sz w:val="28"/>
          <w:szCs w:val="28"/>
        </w:rPr>
      </w:pPr>
      <w:r>
        <w:rPr>
          <w:rFonts w:ascii="標楷體" w:hAnsi="標楷體"/>
          <w:color w:val="auto"/>
          <w:sz w:val="28"/>
          <w:szCs w:val="28"/>
        </w:rPr>
        <w:t>五、申請方式：</w:t>
      </w:r>
    </w:p>
    <w:p w:rsidR="00454E7A" w:rsidRDefault="00996BCA">
      <w:pPr>
        <w:spacing w:line="440" w:lineRule="exact"/>
        <w:ind w:left="854" w:hanging="854"/>
        <w:jc w:val="both"/>
        <w:rPr>
          <w:rFonts w:ascii="標楷體" w:hAnsi="標楷體"/>
          <w:color w:val="auto"/>
          <w:sz w:val="28"/>
          <w:szCs w:val="28"/>
        </w:rPr>
      </w:pPr>
      <w:r>
        <w:rPr>
          <w:rFonts w:ascii="標楷體" w:hAnsi="標楷體"/>
          <w:color w:val="auto"/>
          <w:sz w:val="28"/>
          <w:szCs w:val="28"/>
        </w:rPr>
        <w:t>（一）直轄市政府教育局、縣（市）政府及教育部所屬國立學校附設國民中小學</w:t>
      </w:r>
      <w:r>
        <w:rPr>
          <w:rFonts w:ascii="標楷體" w:hAnsi="標楷體"/>
          <w:color w:val="auto"/>
          <w:sz w:val="28"/>
          <w:szCs w:val="28"/>
        </w:rPr>
        <w:t>(</w:t>
      </w:r>
      <w:r>
        <w:rPr>
          <w:rFonts w:ascii="標楷體" w:hAnsi="標楷體"/>
          <w:color w:val="auto"/>
          <w:sz w:val="28"/>
          <w:szCs w:val="28"/>
        </w:rPr>
        <w:t>部</w:t>
      </w:r>
      <w:r>
        <w:rPr>
          <w:rFonts w:ascii="標楷體" w:hAnsi="標楷體"/>
          <w:color w:val="auto"/>
          <w:sz w:val="28"/>
          <w:szCs w:val="28"/>
        </w:rPr>
        <w:t>)</w:t>
      </w:r>
      <w:r>
        <w:rPr>
          <w:rFonts w:ascii="標楷體" w:hAnsi="標楷體"/>
          <w:color w:val="auto"/>
          <w:sz w:val="28"/>
          <w:szCs w:val="28"/>
        </w:rPr>
        <w:t>應於每年一月一日至三月三十一日，整合相關資源，就下列工作項目擬具整體中輟生預防、追蹤、復學輔導及就讀計畫，並填列申請表、經費預算表、檢核表（如附件四、附件五），並將整體計畫彙整成冊，函</w:t>
      </w:r>
      <w:proofErr w:type="gramStart"/>
      <w:r>
        <w:rPr>
          <w:rFonts w:ascii="標楷體" w:hAnsi="標楷體"/>
          <w:color w:val="auto"/>
          <w:sz w:val="28"/>
          <w:szCs w:val="28"/>
        </w:rPr>
        <w:t>報本署</w:t>
      </w:r>
      <w:proofErr w:type="gramEnd"/>
      <w:r>
        <w:rPr>
          <w:rFonts w:ascii="標楷體" w:hAnsi="標楷體"/>
          <w:color w:val="auto"/>
          <w:sz w:val="28"/>
          <w:szCs w:val="28"/>
        </w:rPr>
        <w:t>，遇有特殊情形，得於學期中另提單項計畫函</w:t>
      </w:r>
      <w:proofErr w:type="gramStart"/>
      <w:r>
        <w:rPr>
          <w:rFonts w:ascii="標楷體" w:hAnsi="標楷體"/>
          <w:color w:val="auto"/>
          <w:sz w:val="28"/>
          <w:szCs w:val="28"/>
        </w:rPr>
        <w:t>報本署</w:t>
      </w:r>
      <w:proofErr w:type="gramEnd"/>
      <w:r>
        <w:rPr>
          <w:rFonts w:ascii="標楷體" w:hAnsi="標楷體"/>
          <w:color w:val="auto"/>
          <w:sz w:val="28"/>
          <w:szCs w:val="28"/>
        </w:rPr>
        <w:t>；其與民間團體合作者，應另檢附民間團體立案證明：</w:t>
      </w:r>
    </w:p>
    <w:p w:rsidR="00454E7A" w:rsidRDefault="00996BCA">
      <w:pPr>
        <w:spacing w:line="440" w:lineRule="exact"/>
        <w:ind w:left="881" w:hanging="305"/>
        <w:jc w:val="both"/>
        <w:rPr>
          <w:rFonts w:ascii="標楷體" w:hAnsi="標楷體"/>
          <w:color w:val="auto"/>
          <w:sz w:val="28"/>
          <w:szCs w:val="28"/>
        </w:rPr>
      </w:pPr>
      <w:r>
        <w:rPr>
          <w:rFonts w:ascii="標楷體" w:hAnsi="標楷體"/>
          <w:color w:val="auto"/>
          <w:sz w:val="28"/>
          <w:szCs w:val="28"/>
        </w:rPr>
        <w:t>1.</w:t>
      </w:r>
      <w:r>
        <w:rPr>
          <w:rFonts w:ascii="標楷體" w:hAnsi="標楷體"/>
          <w:color w:val="auto"/>
          <w:sz w:val="28"/>
          <w:szCs w:val="28"/>
        </w:rPr>
        <w:t>預防性項目：計畫中應載明中輟生復學督導會報、強迫入學委員會委員名單、預定辦理期間及各職責分工、所屬原住民族學生、新住民子女、隔代教養、單親（失親）</w:t>
      </w:r>
      <w:r>
        <w:rPr>
          <w:rFonts w:ascii="標楷體" w:hAnsi="標楷體"/>
          <w:color w:val="auto"/>
          <w:sz w:val="28"/>
          <w:szCs w:val="28"/>
        </w:rPr>
        <w:t>家庭重點學校名單、學生數及預計辦理活動等詳細內容；中輟之虞學生彈性輔導及高關懷課程之申請，依中輟之虞學生彈性輔導及高關懷課程計畫辦理；機構安置高關懷學齡兒童、少年就讀學校輔導工作計畫及原住民學生中輟預防及輔導計畫之申請，依經費補助基準表（如附件六）擬訂輔導計畫及填列經費申請表辦理。</w:t>
      </w:r>
    </w:p>
    <w:p w:rsidR="00454E7A" w:rsidRDefault="00996BCA">
      <w:pPr>
        <w:spacing w:line="440" w:lineRule="exact"/>
        <w:ind w:left="881" w:hanging="305"/>
        <w:jc w:val="both"/>
        <w:rPr>
          <w:rFonts w:ascii="標楷體" w:hAnsi="標楷體"/>
          <w:color w:val="auto"/>
          <w:sz w:val="28"/>
          <w:szCs w:val="28"/>
        </w:rPr>
      </w:pPr>
      <w:r>
        <w:rPr>
          <w:rFonts w:ascii="標楷體" w:hAnsi="標楷體"/>
          <w:color w:val="auto"/>
          <w:sz w:val="28"/>
          <w:szCs w:val="28"/>
        </w:rPr>
        <w:t>2.</w:t>
      </w:r>
      <w:r>
        <w:rPr>
          <w:rFonts w:ascii="標楷體" w:hAnsi="標楷體"/>
          <w:color w:val="auto"/>
          <w:sz w:val="28"/>
          <w:szCs w:val="28"/>
        </w:rPr>
        <w:t>通報、追蹤、復學輔導項目：</w:t>
      </w:r>
    </w:p>
    <w:p w:rsidR="00454E7A" w:rsidRDefault="00996BCA">
      <w:pPr>
        <w:spacing w:line="440" w:lineRule="exact"/>
        <w:ind w:left="1066" w:hanging="426"/>
        <w:jc w:val="both"/>
        <w:rPr>
          <w:rFonts w:ascii="標楷體" w:hAnsi="標楷體"/>
          <w:color w:val="auto"/>
          <w:sz w:val="28"/>
          <w:szCs w:val="28"/>
        </w:rPr>
      </w:pPr>
      <w:r>
        <w:rPr>
          <w:rFonts w:ascii="標楷體" w:hAnsi="標楷體"/>
          <w:color w:val="auto"/>
          <w:sz w:val="28"/>
          <w:szCs w:val="28"/>
        </w:rPr>
        <w:t>(1)</w:t>
      </w:r>
      <w:r>
        <w:rPr>
          <w:rFonts w:ascii="標楷體" w:hAnsi="標楷體"/>
          <w:color w:val="auto"/>
          <w:sz w:val="28"/>
          <w:szCs w:val="28"/>
        </w:rPr>
        <w:t>應結合已立案之民間團體，擬訂有關中輟生通報、追蹤、復學輔導計畫，填列申請表（如附件七）、檢核表連同計畫</w:t>
      </w:r>
      <w:proofErr w:type="gramStart"/>
      <w:r>
        <w:rPr>
          <w:rFonts w:ascii="標楷體" w:hAnsi="標楷體"/>
          <w:color w:val="auto"/>
          <w:sz w:val="28"/>
          <w:szCs w:val="28"/>
        </w:rPr>
        <w:t>向本署申請</w:t>
      </w:r>
      <w:proofErr w:type="gramEnd"/>
      <w:r>
        <w:rPr>
          <w:rFonts w:ascii="標楷體" w:hAnsi="標楷體"/>
          <w:color w:val="auto"/>
          <w:sz w:val="28"/>
          <w:szCs w:val="28"/>
        </w:rPr>
        <w:t>；與社區青少年輔導資源座談者，應詳列與會名單、活動內容、預計辦理場次、預計達成</w:t>
      </w:r>
      <w:r>
        <w:rPr>
          <w:rFonts w:ascii="標楷體" w:hAnsi="標楷體"/>
          <w:color w:val="auto"/>
          <w:sz w:val="28"/>
          <w:szCs w:val="28"/>
        </w:rPr>
        <w:t>目的等。</w:t>
      </w:r>
    </w:p>
    <w:p w:rsidR="00454E7A" w:rsidRDefault="00996BCA">
      <w:pPr>
        <w:spacing w:line="440" w:lineRule="exact"/>
        <w:ind w:left="1066" w:hanging="426"/>
        <w:jc w:val="both"/>
        <w:rPr>
          <w:rFonts w:ascii="標楷體" w:hAnsi="標楷體"/>
          <w:color w:val="auto"/>
          <w:sz w:val="28"/>
          <w:szCs w:val="28"/>
        </w:rPr>
      </w:pPr>
      <w:r>
        <w:rPr>
          <w:rFonts w:ascii="標楷體" w:hAnsi="標楷體"/>
          <w:color w:val="auto"/>
          <w:sz w:val="28"/>
          <w:szCs w:val="28"/>
        </w:rPr>
        <w:t>(2)</w:t>
      </w:r>
      <w:r>
        <w:rPr>
          <w:rFonts w:ascii="標楷體" w:hAnsi="標楷體"/>
          <w:color w:val="auto"/>
          <w:sz w:val="28"/>
          <w:szCs w:val="28"/>
        </w:rPr>
        <w:t>就讀多元教育輔導措施：</w:t>
      </w:r>
    </w:p>
    <w:p w:rsidR="00454E7A" w:rsidRDefault="00996BCA">
      <w:pPr>
        <w:spacing w:line="440" w:lineRule="exact"/>
        <w:ind w:left="1204" w:hanging="244"/>
        <w:jc w:val="both"/>
        <w:rPr>
          <w:rFonts w:ascii="標楷體" w:hAnsi="標楷體"/>
          <w:color w:val="auto"/>
          <w:sz w:val="28"/>
          <w:szCs w:val="28"/>
        </w:rPr>
      </w:pPr>
      <w:r>
        <w:rPr>
          <w:rFonts w:ascii="標楷體" w:hAnsi="標楷體"/>
          <w:color w:val="auto"/>
          <w:sz w:val="28"/>
          <w:szCs w:val="28"/>
        </w:rPr>
        <w:t>A.</w:t>
      </w:r>
      <w:proofErr w:type="gramStart"/>
      <w:r>
        <w:rPr>
          <w:rFonts w:ascii="標楷體" w:hAnsi="標楷體"/>
          <w:color w:val="auto"/>
          <w:sz w:val="28"/>
          <w:szCs w:val="28"/>
        </w:rPr>
        <w:t>慈輝班</w:t>
      </w:r>
      <w:proofErr w:type="gramEnd"/>
      <w:r>
        <w:rPr>
          <w:rFonts w:ascii="標楷體" w:hAnsi="標楷體"/>
          <w:color w:val="auto"/>
          <w:sz w:val="28"/>
          <w:szCs w:val="28"/>
        </w:rPr>
        <w:t>：直轄市政府教育局、縣（市）</w:t>
      </w:r>
      <w:proofErr w:type="gramStart"/>
      <w:r>
        <w:rPr>
          <w:rFonts w:ascii="標楷體" w:hAnsi="標楷體"/>
          <w:color w:val="auto"/>
          <w:sz w:val="28"/>
          <w:szCs w:val="28"/>
        </w:rPr>
        <w:t>政府應彙整</w:t>
      </w:r>
      <w:proofErr w:type="gramEnd"/>
      <w:r>
        <w:rPr>
          <w:rFonts w:ascii="標楷體" w:hAnsi="標楷體"/>
          <w:color w:val="auto"/>
          <w:sz w:val="28"/>
          <w:szCs w:val="28"/>
        </w:rPr>
        <w:t>所屬</w:t>
      </w:r>
      <w:proofErr w:type="gramStart"/>
      <w:r>
        <w:rPr>
          <w:rFonts w:ascii="標楷體" w:hAnsi="標楷體"/>
          <w:color w:val="auto"/>
          <w:sz w:val="28"/>
          <w:szCs w:val="28"/>
        </w:rPr>
        <w:t>慈輝班</w:t>
      </w:r>
      <w:proofErr w:type="gramEnd"/>
      <w:r>
        <w:rPr>
          <w:rFonts w:ascii="標楷體" w:hAnsi="標楷體"/>
          <w:color w:val="auto"/>
          <w:sz w:val="28"/>
          <w:szCs w:val="28"/>
        </w:rPr>
        <w:t>經費需求，依「經費補助基準表」審核後，</w:t>
      </w:r>
      <w:proofErr w:type="gramStart"/>
      <w:r>
        <w:rPr>
          <w:rFonts w:ascii="標楷體" w:hAnsi="標楷體"/>
          <w:color w:val="auto"/>
          <w:sz w:val="28"/>
          <w:szCs w:val="28"/>
        </w:rPr>
        <w:t>併</w:t>
      </w:r>
      <w:proofErr w:type="gramEnd"/>
      <w:r>
        <w:rPr>
          <w:rFonts w:ascii="標楷體" w:hAnsi="標楷體"/>
          <w:color w:val="auto"/>
          <w:sz w:val="28"/>
          <w:szCs w:val="28"/>
        </w:rPr>
        <w:t>同計畫及經費申請表（如附件八），</w:t>
      </w:r>
      <w:proofErr w:type="gramStart"/>
      <w:r>
        <w:rPr>
          <w:rFonts w:ascii="標楷體" w:hAnsi="標楷體"/>
          <w:color w:val="auto"/>
          <w:sz w:val="28"/>
          <w:szCs w:val="28"/>
        </w:rPr>
        <w:t>向本署申請</w:t>
      </w:r>
      <w:proofErr w:type="gramEnd"/>
      <w:r>
        <w:rPr>
          <w:rFonts w:ascii="標楷體" w:hAnsi="標楷體"/>
          <w:color w:val="auto"/>
          <w:sz w:val="28"/>
          <w:szCs w:val="28"/>
        </w:rPr>
        <w:t>。其中正式編制員額人事經費及基本辦公經費應由直轄市、縣（市）政府納入基本需求支應。</w:t>
      </w:r>
    </w:p>
    <w:p w:rsidR="00454E7A" w:rsidRDefault="00996BCA">
      <w:pPr>
        <w:spacing w:line="440" w:lineRule="exact"/>
        <w:ind w:left="1204" w:hanging="244"/>
        <w:jc w:val="both"/>
        <w:rPr>
          <w:rFonts w:ascii="標楷體" w:hAnsi="標楷體"/>
          <w:color w:val="auto"/>
          <w:sz w:val="28"/>
          <w:szCs w:val="28"/>
        </w:rPr>
      </w:pPr>
      <w:r>
        <w:rPr>
          <w:rFonts w:ascii="標楷體" w:hAnsi="標楷體"/>
          <w:color w:val="auto"/>
          <w:sz w:val="28"/>
          <w:szCs w:val="28"/>
        </w:rPr>
        <w:t>B.</w:t>
      </w:r>
      <w:r>
        <w:rPr>
          <w:rFonts w:ascii="標楷體" w:hAnsi="標楷體"/>
          <w:color w:val="auto"/>
          <w:sz w:val="28"/>
          <w:szCs w:val="28"/>
        </w:rPr>
        <w:t>資源式、合作式中途班：直轄市政府教育局、縣（市）政府遴選辦</w:t>
      </w:r>
      <w:r>
        <w:rPr>
          <w:rFonts w:ascii="標楷體" w:hAnsi="標楷體"/>
          <w:color w:val="auto"/>
          <w:sz w:val="28"/>
          <w:szCs w:val="28"/>
        </w:rPr>
        <w:lastRenderedPageBreak/>
        <w:t>理學校（資源式）或與民間團體合作（合作式），</w:t>
      </w:r>
      <w:proofErr w:type="gramStart"/>
      <w:r>
        <w:rPr>
          <w:rFonts w:ascii="標楷體" w:hAnsi="標楷體"/>
          <w:color w:val="auto"/>
          <w:sz w:val="28"/>
          <w:szCs w:val="28"/>
        </w:rPr>
        <w:t>依本署政策</w:t>
      </w:r>
      <w:proofErr w:type="gramEnd"/>
      <w:r>
        <w:rPr>
          <w:rFonts w:ascii="標楷體" w:hAnsi="標楷體"/>
          <w:color w:val="auto"/>
          <w:sz w:val="28"/>
          <w:szCs w:val="28"/>
        </w:rPr>
        <w:t>及「經費補助基準表」，擬訂所屬</w:t>
      </w:r>
      <w:proofErr w:type="gramStart"/>
      <w:r>
        <w:rPr>
          <w:rFonts w:ascii="標楷體" w:hAnsi="標楷體"/>
          <w:color w:val="auto"/>
          <w:sz w:val="28"/>
          <w:szCs w:val="28"/>
        </w:rPr>
        <w:t>中輟復學生</w:t>
      </w:r>
      <w:proofErr w:type="gramEnd"/>
      <w:r>
        <w:rPr>
          <w:rFonts w:ascii="標楷體" w:hAnsi="標楷體"/>
          <w:color w:val="auto"/>
          <w:sz w:val="28"/>
          <w:szCs w:val="28"/>
        </w:rPr>
        <w:t>就學輔導計畫，填列申請表（如附件八），連同計畫</w:t>
      </w:r>
      <w:proofErr w:type="gramStart"/>
      <w:r>
        <w:rPr>
          <w:rFonts w:ascii="標楷體" w:hAnsi="標楷體"/>
          <w:color w:val="auto"/>
          <w:sz w:val="28"/>
          <w:szCs w:val="28"/>
        </w:rPr>
        <w:t>向本署申請</w:t>
      </w:r>
      <w:proofErr w:type="gramEnd"/>
      <w:r>
        <w:rPr>
          <w:rFonts w:ascii="標楷體" w:hAnsi="標楷體"/>
          <w:color w:val="auto"/>
          <w:sz w:val="28"/>
          <w:szCs w:val="28"/>
        </w:rPr>
        <w:t>。</w:t>
      </w:r>
    </w:p>
    <w:p w:rsidR="00454E7A" w:rsidRDefault="00996BCA">
      <w:pPr>
        <w:spacing w:line="440" w:lineRule="exact"/>
        <w:ind w:left="1066" w:hanging="426"/>
        <w:jc w:val="both"/>
        <w:rPr>
          <w:rFonts w:ascii="標楷體" w:hAnsi="標楷體"/>
          <w:color w:val="auto"/>
          <w:sz w:val="28"/>
          <w:szCs w:val="28"/>
        </w:rPr>
      </w:pPr>
      <w:r>
        <w:rPr>
          <w:rFonts w:ascii="標楷體" w:hAnsi="標楷體"/>
          <w:color w:val="auto"/>
          <w:sz w:val="28"/>
          <w:szCs w:val="28"/>
        </w:rPr>
        <w:t>(3)</w:t>
      </w:r>
      <w:r>
        <w:rPr>
          <w:rFonts w:ascii="標楷體" w:hAnsi="標楷體"/>
          <w:color w:val="auto"/>
          <w:sz w:val="28"/>
          <w:szCs w:val="28"/>
        </w:rPr>
        <w:t>應結合原住民相關單位、社政單位、家庭教育中心、地方學生輔導諮商中心或立案民間團體、學校教職員工、退休教師、家長志工等，辦理原住民中輟生追蹤及復學輔導計畫。</w:t>
      </w:r>
    </w:p>
    <w:p w:rsidR="00454E7A" w:rsidRDefault="00996BCA">
      <w:pPr>
        <w:spacing w:line="440" w:lineRule="exact"/>
        <w:ind w:left="881" w:hanging="305"/>
        <w:jc w:val="both"/>
        <w:rPr>
          <w:rFonts w:ascii="標楷體" w:hAnsi="標楷體"/>
          <w:color w:val="auto"/>
          <w:sz w:val="28"/>
          <w:szCs w:val="28"/>
        </w:rPr>
      </w:pPr>
      <w:r>
        <w:rPr>
          <w:rFonts w:ascii="標楷體" w:hAnsi="標楷體"/>
          <w:color w:val="auto"/>
          <w:sz w:val="28"/>
          <w:szCs w:val="28"/>
        </w:rPr>
        <w:t>3.</w:t>
      </w:r>
      <w:r>
        <w:rPr>
          <w:rFonts w:ascii="標楷體" w:hAnsi="標楷體"/>
          <w:color w:val="auto"/>
          <w:sz w:val="28"/>
          <w:szCs w:val="28"/>
        </w:rPr>
        <w:t>成果分享及經驗傳承項目：擬訂有關中輟生業務訪視、中輟成因與因應策略、中輟成效之評量、成果分享與經驗傳承計畫，並填</w:t>
      </w:r>
      <w:proofErr w:type="gramStart"/>
      <w:r>
        <w:rPr>
          <w:rFonts w:ascii="標楷體" w:hAnsi="標楷體"/>
          <w:color w:val="auto"/>
          <w:sz w:val="28"/>
          <w:szCs w:val="28"/>
        </w:rPr>
        <w:t>列如</w:t>
      </w:r>
      <w:proofErr w:type="gramEnd"/>
      <w:r>
        <w:rPr>
          <w:rFonts w:ascii="標楷體" w:hAnsi="標楷體"/>
          <w:color w:val="auto"/>
          <w:sz w:val="28"/>
          <w:szCs w:val="28"/>
        </w:rPr>
        <w:t>附件七申請表，</w:t>
      </w:r>
      <w:proofErr w:type="gramStart"/>
      <w:r>
        <w:rPr>
          <w:rFonts w:ascii="標楷體" w:hAnsi="標楷體"/>
          <w:color w:val="auto"/>
          <w:sz w:val="28"/>
          <w:szCs w:val="28"/>
        </w:rPr>
        <w:t>向本署申請</w:t>
      </w:r>
      <w:proofErr w:type="gramEnd"/>
      <w:r>
        <w:rPr>
          <w:rFonts w:ascii="標楷體" w:hAnsi="標楷體"/>
          <w:color w:val="auto"/>
          <w:sz w:val="28"/>
          <w:szCs w:val="28"/>
        </w:rPr>
        <w:t>。辦理中輟生輔導業務經驗夥伴學習傳承研討會之計畫，應</w:t>
      </w:r>
      <w:proofErr w:type="gramStart"/>
      <w:r>
        <w:rPr>
          <w:rFonts w:ascii="標楷體" w:hAnsi="標楷體"/>
          <w:color w:val="auto"/>
          <w:sz w:val="28"/>
          <w:szCs w:val="28"/>
        </w:rPr>
        <w:t>詳列擬邀請</w:t>
      </w:r>
      <w:proofErr w:type="gramEnd"/>
      <w:r>
        <w:rPr>
          <w:rFonts w:ascii="標楷體" w:hAnsi="標楷體"/>
          <w:color w:val="auto"/>
          <w:sz w:val="28"/>
          <w:szCs w:val="28"/>
        </w:rPr>
        <w:t>對象、活動辦理方式、內容及預計達成效益。</w:t>
      </w:r>
    </w:p>
    <w:p w:rsidR="00454E7A" w:rsidRDefault="00996BCA">
      <w:pPr>
        <w:spacing w:line="440" w:lineRule="exact"/>
        <w:ind w:left="854" w:hanging="854"/>
        <w:jc w:val="both"/>
        <w:rPr>
          <w:rFonts w:ascii="標楷體" w:hAnsi="標楷體"/>
          <w:color w:val="auto"/>
          <w:sz w:val="28"/>
          <w:szCs w:val="28"/>
        </w:rPr>
      </w:pPr>
      <w:r>
        <w:rPr>
          <w:rFonts w:ascii="標楷體" w:hAnsi="標楷體"/>
          <w:color w:val="auto"/>
          <w:sz w:val="28"/>
          <w:szCs w:val="28"/>
        </w:rPr>
        <w:t>（二）民間團體</w:t>
      </w:r>
      <w:r>
        <w:rPr>
          <w:rFonts w:ascii="標楷體" w:hAnsi="標楷體"/>
          <w:color w:val="auto"/>
          <w:sz w:val="28"/>
          <w:szCs w:val="28"/>
        </w:rPr>
        <w:t>:</w:t>
      </w:r>
    </w:p>
    <w:p w:rsidR="00454E7A" w:rsidRDefault="00996BCA">
      <w:pPr>
        <w:spacing w:line="440" w:lineRule="exact"/>
        <w:ind w:left="881" w:hanging="305"/>
        <w:jc w:val="both"/>
        <w:rPr>
          <w:rFonts w:ascii="標楷體" w:hAnsi="標楷體"/>
          <w:color w:val="auto"/>
          <w:sz w:val="28"/>
          <w:szCs w:val="28"/>
        </w:rPr>
      </w:pPr>
      <w:r>
        <w:rPr>
          <w:rFonts w:ascii="標楷體" w:hAnsi="標楷體"/>
          <w:color w:val="auto"/>
          <w:sz w:val="28"/>
          <w:szCs w:val="28"/>
        </w:rPr>
        <w:t>1.</w:t>
      </w:r>
      <w:r>
        <w:rPr>
          <w:rFonts w:ascii="標楷體" w:hAnsi="標楷體"/>
          <w:color w:val="auto"/>
          <w:sz w:val="28"/>
          <w:szCs w:val="28"/>
        </w:rPr>
        <w:t>每半年以申請一案為限。</w:t>
      </w:r>
    </w:p>
    <w:p w:rsidR="00454E7A" w:rsidRDefault="00996BCA">
      <w:pPr>
        <w:spacing w:line="440" w:lineRule="exact"/>
        <w:ind w:left="881" w:hanging="305"/>
        <w:jc w:val="both"/>
        <w:rPr>
          <w:rFonts w:ascii="標楷體" w:hAnsi="標楷體"/>
          <w:color w:val="auto"/>
          <w:sz w:val="28"/>
          <w:szCs w:val="28"/>
        </w:rPr>
      </w:pPr>
      <w:r>
        <w:rPr>
          <w:rFonts w:ascii="標楷體" w:hAnsi="標楷體"/>
          <w:color w:val="auto"/>
          <w:sz w:val="28"/>
          <w:szCs w:val="28"/>
        </w:rPr>
        <w:t>2.</w:t>
      </w:r>
      <w:r>
        <w:rPr>
          <w:rFonts w:ascii="標楷體" w:hAnsi="標楷體"/>
          <w:color w:val="auto"/>
          <w:sz w:val="28"/>
          <w:szCs w:val="28"/>
        </w:rPr>
        <w:t>申請期間（分四階段受理）：</w:t>
      </w:r>
    </w:p>
    <w:p w:rsidR="00454E7A" w:rsidRDefault="00996BCA">
      <w:pPr>
        <w:spacing w:line="440" w:lineRule="exact"/>
        <w:ind w:left="992" w:hanging="426"/>
        <w:jc w:val="both"/>
        <w:rPr>
          <w:rFonts w:ascii="標楷體" w:hAnsi="標楷體"/>
          <w:color w:val="auto"/>
          <w:sz w:val="28"/>
          <w:szCs w:val="28"/>
        </w:rPr>
      </w:pPr>
      <w:r>
        <w:rPr>
          <w:rFonts w:ascii="標楷體" w:hAnsi="標楷體"/>
          <w:color w:val="auto"/>
          <w:sz w:val="28"/>
          <w:szCs w:val="28"/>
        </w:rPr>
        <w:t>(1)</w:t>
      </w:r>
      <w:r>
        <w:rPr>
          <w:rFonts w:ascii="標楷體" w:hAnsi="標楷體"/>
          <w:color w:val="auto"/>
          <w:sz w:val="28"/>
          <w:szCs w:val="28"/>
        </w:rPr>
        <w:t>每年一月至三月辦理</w:t>
      </w:r>
      <w:r>
        <w:rPr>
          <w:rFonts w:ascii="標楷體" w:hAnsi="標楷體"/>
          <w:color w:val="auto"/>
          <w:sz w:val="28"/>
          <w:szCs w:val="28"/>
        </w:rPr>
        <w:t>之活動，於前一年十一月一日至三十日受理申請。</w:t>
      </w:r>
    </w:p>
    <w:p w:rsidR="00454E7A" w:rsidRDefault="00996BCA">
      <w:pPr>
        <w:spacing w:line="440" w:lineRule="exact"/>
        <w:ind w:left="992" w:hanging="426"/>
        <w:jc w:val="both"/>
        <w:rPr>
          <w:rFonts w:ascii="標楷體" w:hAnsi="標楷體"/>
          <w:color w:val="auto"/>
          <w:sz w:val="28"/>
          <w:szCs w:val="28"/>
        </w:rPr>
      </w:pPr>
      <w:r>
        <w:rPr>
          <w:rFonts w:ascii="標楷體" w:hAnsi="標楷體"/>
          <w:color w:val="auto"/>
          <w:sz w:val="28"/>
          <w:szCs w:val="28"/>
        </w:rPr>
        <w:t>(2)</w:t>
      </w:r>
      <w:r>
        <w:rPr>
          <w:rFonts w:ascii="標楷體" w:hAnsi="標楷體"/>
          <w:color w:val="auto"/>
          <w:sz w:val="28"/>
          <w:szCs w:val="28"/>
        </w:rPr>
        <w:t>每年四月至六月辦理之活動，於當年二月一日至二十八</w:t>
      </w:r>
      <w:r>
        <w:rPr>
          <w:rFonts w:ascii="標楷體" w:hAnsi="標楷體"/>
          <w:color w:val="auto"/>
          <w:sz w:val="28"/>
          <w:szCs w:val="28"/>
        </w:rPr>
        <w:t>(</w:t>
      </w:r>
      <w:r>
        <w:rPr>
          <w:rFonts w:ascii="標楷體" w:hAnsi="標楷體"/>
          <w:color w:val="auto"/>
          <w:sz w:val="28"/>
          <w:szCs w:val="28"/>
        </w:rPr>
        <w:t>如遇閏年則為二十九</w:t>
      </w:r>
      <w:r>
        <w:rPr>
          <w:rFonts w:ascii="標楷體" w:hAnsi="標楷體"/>
          <w:color w:val="auto"/>
          <w:sz w:val="28"/>
          <w:szCs w:val="28"/>
        </w:rPr>
        <w:t>)</w:t>
      </w:r>
      <w:r>
        <w:rPr>
          <w:rFonts w:ascii="標楷體" w:hAnsi="標楷體"/>
          <w:color w:val="auto"/>
          <w:sz w:val="28"/>
          <w:szCs w:val="28"/>
        </w:rPr>
        <w:t>日受理申請。</w:t>
      </w:r>
    </w:p>
    <w:p w:rsidR="00454E7A" w:rsidRDefault="00996BCA">
      <w:pPr>
        <w:spacing w:line="440" w:lineRule="exact"/>
        <w:ind w:left="992" w:hanging="426"/>
        <w:jc w:val="both"/>
        <w:rPr>
          <w:rFonts w:ascii="標楷體" w:hAnsi="標楷體"/>
          <w:color w:val="auto"/>
          <w:sz w:val="28"/>
          <w:szCs w:val="28"/>
        </w:rPr>
      </w:pPr>
      <w:r>
        <w:rPr>
          <w:rFonts w:ascii="標楷體" w:hAnsi="標楷體"/>
          <w:color w:val="auto"/>
          <w:sz w:val="28"/>
          <w:szCs w:val="28"/>
        </w:rPr>
        <w:t>(3)</w:t>
      </w:r>
      <w:r>
        <w:rPr>
          <w:rFonts w:ascii="標楷體" w:hAnsi="標楷體"/>
          <w:color w:val="auto"/>
          <w:sz w:val="28"/>
          <w:szCs w:val="28"/>
        </w:rPr>
        <w:t>每年七月至九月辦理之活動，於當年五月一日至三十一日受理申請。</w:t>
      </w:r>
    </w:p>
    <w:p w:rsidR="00454E7A" w:rsidRDefault="00996BCA">
      <w:pPr>
        <w:spacing w:line="440" w:lineRule="exact"/>
        <w:ind w:left="992" w:hanging="426"/>
        <w:jc w:val="both"/>
        <w:rPr>
          <w:rFonts w:ascii="標楷體" w:hAnsi="標楷體"/>
          <w:color w:val="auto"/>
          <w:sz w:val="28"/>
          <w:szCs w:val="28"/>
        </w:rPr>
      </w:pPr>
      <w:r>
        <w:rPr>
          <w:rFonts w:ascii="標楷體" w:hAnsi="標楷體"/>
          <w:color w:val="auto"/>
          <w:sz w:val="28"/>
          <w:szCs w:val="28"/>
        </w:rPr>
        <w:t>(4)</w:t>
      </w:r>
      <w:r>
        <w:rPr>
          <w:rFonts w:ascii="標楷體" w:hAnsi="標楷體"/>
          <w:color w:val="auto"/>
          <w:sz w:val="28"/>
          <w:szCs w:val="28"/>
        </w:rPr>
        <w:t>每年十月至十一月辦理之活動，於當年八月一日至三十日受理申請。</w:t>
      </w:r>
    </w:p>
    <w:p w:rsidR="00454E7A" w:rsidRDefault="00996BCA">
      <w:pPr>
        <w:spacing w:line="440" w:lineRule="exact"/>
        <w:ind w:left="881" w:hanging="305"/>
        <w:jc w:val="both"/>
        <w:rPr>
          <w:rFonts w:ascii="標楷體" w:hAnsi="標楷體"/>
          <w:color w:val="auto"/>
          <w:sz w:val="28"/>
          <w:szCs w:val="28"/>
        </w:rPr>
      </w:pPr>
      <w:r>
        <w:rPr>
          <w:rFonts w:ascii="標楷體" w:hAnsi="標楷體"/>
          <w:color w:val="auto"/>
          <w:sz w:val="28"/>
          <w:szCs w:val="28"/>
        </w:rPr>
        <w:t>3.</w:t>
      </w:r>
      <w:r>
        <w:rPr>
          <w:rFonts w:ascii="標楷體" w:hAnsi="標楷體"/>
          <w:color w:val="auto"/>
          <w:sz w:val="28"/>
          <w:szCs w:val="28"/>
        </w:rPr>
        <w:t>申請程序：應備齊申請資料，於申請期限內（以郵戳為憑），以正式公文函</w:t>
      </w:r>
      <w:proofErr w:type="gramStart"/>
      <w:r>
        <w:rPr>
          <w:rFonts w:ascii="標楷體" w:hAnsi="標楷體"/>
          <w:color w:val="auto"/>
          <w:sz w:val="28"/>
          <w:szCs w:val="28"/>
        </w:rPr>
        <w:t>送本署提出</w:t>
      </w:r>
      <w:proofErr w:type="gramEnd"/>
      <w:r>
        <w:rPr>
          <w:rFonts w:ascii="標楷體" w:hAnsi="標楷體"/>
          <w:color w:val="auto"/>
          <w:sz w:val="28"/>
          <w:szCs w:val="28"/>
        </w:rPr>
        <w:t>申請。</w:t>
      </w:r>
    </w:p>
    <w:p w:rsidR="00454E7A" w:rsidRDefault="00996BCA">
      <w:pPr>
        <w:spacing w:line="440" w:lineRule="exact"/>
        <w:ind w:left="881" w:hanging="305"/>
        <w:jc w:val="both"/>
        <w:rPr>
          <w:rFonts w:ascii="標楷體" w:hAnsi="標楷體"/>
          <w:color w:val="auto"/>
          <w:sz w:val="28"/>
          <w:szCs w:val="28"/>
        </w:rPr>
      </w:pPr>
      <w:r>
        <w:rPr>
          <w:rFonts w:ascii="標楷體" w:hAnsi="標楷體"/>
          <w:color w:val="auto"/>
          <w:sz w:val="28"/>
          <w:szCs w:val="28"/>
        </w:rPr>
        <w:t>4.</w:t>
      </w:r>
      <w:r>
        <w:rPr>
          <w:rFonts w:ascii="標楷體" w:hAnsi="標楷體"/>
          <w:color w:val="auto"/>
          <w:sz w:val="28"/>
          <w:szCs w:val="28"/>
        </w:rPr>
        <w:t>申請文件：檢附申請表</w:t>
      </w:r>
      <w:r>
        <w:rPr>
          <w:rFonts w:ascii="標楷體" w:hAnsi="標楷體"/>
          <w:color w:val="auto"/>
          <w:sz w:val="28"/>
          <w:szCs w:val="28"/>
        </w:rPr>
        <w:t>(</w:t>
      </w:r>
      <w:r>
        <w:rPr>
          <w:rFonts w:ascii="標楷體" w:hAnsi="標楷體"/>
          <w:color w:val="auto"/>
          <w:sz w:val="28"/>
          <w:szCs w:val="28"/>
        </w:rPr>
        <w:t>如附件九</w:t>
      </w:r>
      <w:r>
        <w:rPr>
          <w:rFonts w:ascii="標楷體" w:hAnsi="標楷體"/>
          <w:color w:val="auto"/>
          <w:sz w:val="28"/>
          <w:szCs w:val="28"/>
        </w:rPr>
        <w:t>)</w:t>
      </w:r>
      <w:r>
        <w:rPr>
          <w:rFonts w:ascii="標楷體" w:hAnsi="標楷體"/>
          <w:color w:val="auto"/>
          <w:sz w:val="28"/>
          <w:szCs w:val="28"/>
        </w:rPr>
        <w:t>、工作計畫及計畫項目經費申請表（格式請至本署網站下載）、團體立案證明影本。計畫書內應敍明向學員收費及其他單位贊助之經</w:t>
      </w:r>
      <w:r>
        <w:rPr>
          <w:rFonts w:ascii="標楷體" w:hAnsi="標楷體"/>
          <w:color w:val="auto"/>
          <w:sz w:val="28"/>
          <w:szCs w:val="28"/>
        </w:rPr>
        <w:t>費。</w:t>
      </w:r>
    </w:p>
    <w:p w:rsidR="00454E7A" w:rsidRDefault="00996BCA">
      <w:pPr>
        <w:spacing w:line="440" w:lineRule="exact"/>
        <w:ind w:left="881" w:hanging="305"/>
        <w:jc w:val="both"/>
        <w:rPr>
          <w:rFonts w:ascii="標楷體" w:hAnsi="標楷體"/>
          <w:color w:val="auto"/>
          <w:sz w:val="28"/>
          <w:szCs w:val="28"/>
        </w:rPr>
      </w:pPr>
      <w:r>
        <w:rPr>
          <w:rFonts w:ascii="標楷體" w:hAnsi="標楷體"/>
          <w:color w:val="auto"/>
          <w:sz w:val="28"/>
          <w:szCs w:val="28"/>
        </w:rPr>
        <w:t>5.</w:t>
      </w:r>
      <w:r>
        <w:rPr>
          <w:rFonts w:ascii="標楷體" w:hAnsi="標楷體"/>
          <w:color w:val="auto"/>
          <w:sz w:val="28"/>
          <w:szCs w:val="28"/>
        </w:rPr>
        <w:t>申請資料不全或逾期者，不予受理。</w:t>
      </w:r>
    </w:p>
    <w:p w:rsidR="00454E7A" w:rsidRDefault="00996BCA">
      <w:pPr>
        <w:spacing w:line="440" w:lineRule="exact"/>
        <w:ind w:left="881" w:hanging="305"/>
        <w:jc w:val="both"/>
        <w:rPr>
          <w:rFonts w:ascii="標楷體" w:hAnsi="標楷體"/>
          <w:color w:val="auto"/>
          <w:sz w:val="28"/>
          <w:szCs w:val="28"/>
        </w:rPr>
      </w:pPr>
      <w:r>
        <w:rPr>
          <w:rFonts w:ascii="標楷體" w:hAnsi="標楷體"/>
          <w:color w:val="auto"/>
          <w:sz w:val="28"/>
          <w:szCs w:val="28"/>
        </w:rPr>
        <w:t>6.</w:t>
      </w:r>
      <w:r>
        <w:rPr>
          <w:rFonts w:ascii="標楷體" w:hAnsi="標楷體"/>
          <w:color w:val="auto"/>
          <w:sz w:val="28"/>
          <w:szCs w:val="28"/>
        </w:rPr>
        <w:t>同一案件向二個以上機關提出申請補助，應明列全部經費內容，及向各機關申請補助之項目及金額。如有隱匿不</w:t>
      </w:r>
      <w:proofErr w:type="gramStart"/>
      <w:r>
        <w:rPr>
          <w:rFonts w:ascii="標楷體" w:hAnsi="標楷體"/>
          <w:color w:val="auto"/>
          <w:sz w:val="28"/>
          <w:szCs w:val="28"/>
        </w:rPr>
        <w:t>實或造假</w:t>
      </w:r>
      <w:proofErr w:type="gramEnd"/>
      <w:r>
        <w:rPr>
          <w:rFonts w:ascii="標楷體" w:hAnsi="標楷體"/>
          <w:color w:val="auto"/>
          <w:sz w:val="28"/>
          <w:szCs w:val="28"/>
        </w:rPr>
        <w:t>情事，即撤銷該補助案件，並收回已撥付款項。</w:t>
      </w:r>
    </w:p>
    <w:p w:rsidR="00454E7A" w:rsidRDefault="00996BCA">
      <w:pPr>
        <w:spacing w:line="440" w:lineRule="exact"/>
        <w:ind w:left="566" w:hanging="566"/>
        <w:jc w:val="both"/>
        <w:rPr>
          <w:rFonts w:ascii="標楷體" w:hAnsi="標楷體"/>
          <w:color w:val="auto"/>
          <w:sz w:val="28"/>
          <w:szCs w:val="28"/>
        </w:rPr>
      </w:pPr>
      <w:r>
        <w:rPr>
          <w:rFonts w:ascii="標楷體" w:hAnsi="標楷體"/>
          <w:color w:val="auto"/>
          <w:sz w:val="28"/>
          <w:szCs w:val="28"/>
        </w:rPr>
        <w:t>九、辦理成效檢核：</w:t>
      </w:r>
    </w:p>
    <w:p w:rsidR="00454E7A" w:rsidRDefault="00996BCA">
      <w:pPr>
        <w:spacing w:line="440" w:lineRule="exact"/>
        <w:ind w:left="849" w:hanging="708"/>
        <w:jc w:val="both"/>
        <w:rPr>
          <w:rFonts w:ascii="標楷體" w:hAnsi="標楷體"/>
          <w:color w:val="auto"/>
          <w:sz w:val="28"/>
          <w:szCs w:val="28"/>
        </w:rPr>
      </w:pPr>
      <w:r>
        <w:rPr>
          <w:rFonts w:ascii="標楷體" w:hAnsi="標楷體"/>
          <w:color w:val="auto"/>
          <w:sz w:val="28"/>
          <w:szCs w:val="28"/>
        </w:rPr>
        <w:t>(</w:t>
      </w:r>
      <w:proofErr w:type="gramStart"/>
      <w:r>
        <w:rPr>
          <w:rFonts w:ascii="標楷體" w:hAnsi="標楷體"/>
          <w:color w:val="auto"/>
          <w:sz w:val="28"/>
          <w:szCs w:val="28"/>
        </w:rPr>
        <w:t>一</w:t>
      </w:r>
      <w:proofErr w:type="gramEnd"/>
      <w:r>
        <w:rPr>
          <w:rFonts w:ascii="標楷體" w:hAnsi="標楷體"/>
          <w:color w:val="auto"/>
          <w:sz w:val="28"/>
          <w:szCs w:val="28"/>
        </w:rPr>
        <w:t xml:space="preserve">) </w:t>
      </w:r>
      <w:proofErr w:type="gramStart"/>
      <w:r>
        <w:rPr>
          <w:rFonts w:ascii="標楷體" w:hAnsi="標楷體"/>
          <w:color w:val="auto"/>
          <w:sz w:val="28"/>
          <w:szCs w:val="28"/>
        </w:rPr>
        <w:t>本署為</w:t>
      </w:r>
      <w:proofErr w:type="gramEnd"/>
      <w:r>
        <w:rPr>
          <w:rFonts w:ascii="標楷體" w:hAnsi="標楷體"/>
          <w:color w:val="auto"/>
          <w:sz w:val="28"/>
          <w:szCs w:val="28"/>
        </w:rPr>
        <w:t>評估中輟生輔導執行成效，就直轄市政府教育局、縣（市）政府提報之計畫實施成果，必要時</w:t>
      </w:r>
      <w:proofErr w:type="gramStart"/>
      <w:r>
        <w:rPr>
          <w:rFonts w:ascii="標楷體" w:hAnsi="標楷體"/>
          <w:color w:val="auto"/>
          <w:sz w:val="28"/>
          <w:szCs w:val="28"/>
        </w:rPr>
        <w:t>本署得</w:t>
      </w:r>
      <w:proofErr w:type="gramEnd"/>
      <w:r>
        <w:rPr>
          <w:rFonts w:ascii="標楷體" w:hAnsi="標楷體"/>
          <w:color w:val="auto"/>
          <w:sz w:val="28"/>
          <w:szCs w:val="28"/>
        </w:rPr>
        <w:t>實地訪視審查，並據以調整下學年度補助經費額度；承辦本項工作成效優良學校或民間團體有關人員，直轄市政府教育局、縣（市）政府得</w:t>
      </w:r>
      <w:proofErr w:type="gramStart"/>
      <w:r>
        <w:rPr>
          <w:rFonts w:ascii="標楷體" w:hAnsi="標楷體"/>
          <w:color w:val="auto"/>
          <w:sz w:val="28"/>
          <w:szCs w:val="28"/>
        </w:rPr>
        <w:t>列入本署中</w:t>
      </w:r>
      <w:proofErr w:type="gramEnd"/>
      <w:r>
        <w:rPr>
          <w:rFonts w:ascii="標楷體" w:hAnsi="標楷體"/>
          <w:color w:val="auto"/>
          <w:sz w:val="28"/>
          <w:szCs w:val="28"/>
        </w:rPr>
        <w:t>輟生復學及輔導工作表揚評選計畫之獎勵對象。</w:t>
      </w:r>
    </w:p>
    <w:p w:rsidR="00454E7A" w:rsidRDefault="00996BCA">
      <w:pPr>
        <w:spacing w:line="440" w:lineRule="exact"/>
        <w:ind w:left="848" w:hanging="848"/>
        <w:jc w:val="both"/>
        <w:rPr>
          <w:rFonts w:ascii="標楷體" w:hAnsi="標楷體"/>
          <w:color w:val="auto"/>
          <w:sz w:val="28"/>
          <w:szCs w:val="28"/>
        </w:rPr>
      </w:pPr>
      <w:r>
        <w:rPr>
          <w:rFonts w:ascii="標楷體" w:hAnsi="標楷體"/>
          <w:color w:val="auto"/>
          <w:sz w:val="28"/>
          <w:szCs w:val="28"/>
        </w:rPr>
        <w:lastRenderedPageBreak/>
        <w:t>（二）受補助民間團體應提報活動成果</w:t>
      </w:r>
      <w:proofErr w:type="gramStart"/>
      <w:r>
        <w:rPr>
          <w:rFonts w:ascii="標楷體" w:hAnsi="標楷體"/>
          <w:color w:val="auto"/>
          <w:sz w:val="28"/>
          <w:szCs w:val="28"/>
        </w:rPr>
        <w:t>送本署審查</w:t>
      </w:r>
      <w:proofErr w:type="gramEnd"/>
      <w:r>
        <w:rPr>
          <w:rFonts w:ascii="標楷體" w:hAnsi="標楷體"/>
          <w:color w:val="auto"/>
          <w:sz w:val="28"/>
          <w:szCs w:val="28"/>
        </w:rPr>
        <w:t>，必要時</w:t>
      </w:r>
      <w:proofErr w:type="gramStart"/>
      <w:r>
        <w:rPr>
          <w:rFonts w:ascii="標楷體" w:hAnsi="標楷體"/>
          <w:color w:val="auto"/>
          <w:sz w:val="28"/>
          <w:szCs w:val="28"/>
        </w:rPr>
        <w:t>本署得</w:t>
      </w:r>
      <w:proofErr w:type="gramEnd"/>
      <w:r>
        <w:rPr>
          <w:rFonts w:ascii="標楷體" w:hAnsi="標楷體"/>
          <w:color w:val="auto"/>
          <w:sz w:val="28"/>
          <w:szCs w:val="28"/>
        </w:rPr>
        <w:t>實地訪視審查。審查結果執行成效不佳者，未依補助用途支用、或虛報、浮報等情事，除應繳回該部分之補助經費外，得依情節輕重對申請補助案件停止補助一年至五年。</w:t>
      </w:r>
    </w:p>
    <w:p w:rsidR="00454E7A" w:rsidRDefault="00996BCA">
      <w:pPr>
        <w:spacing w:line="440" w:lineRule="exact"/>
        <w:ind w:left="848" w:hanging="848"/>
        <w:jc w:val="both"/>
        <w:rPr>
          <w:rFonts w:ascii="標楷體" w:hAnsi="標楷體"/>
          <w:color w:val="auto"/>
          <w:sz w:val="28"/>
          <w:szCs w:val="28"/>
        </w:rPr>
      </w:pPr>
      <w:r>
        <w:rPr>
          <w:rFonts w:ascii="標楷體" w:hAnsi="標楷體"/>
          <w:color w:val="auto"/>
          <w:sz w:val="28"/>
          <w:szCs w:val="28"/>
        </w:rPr>
        <w:t>（三）受補助民間團體留存之原始憑證，應依會計法規妥善保存與銷毀，已屆保存年限之銷毀，</w:t>
      </w:r>
      <w:proofErr w:type="gramStart"/>
      <w:r>
        <w:rPr>
          <w:rFonts w:ascii="標楷體" w:hAnsi="標楷體"/>
          <w:color w:val="auto"/>
          <w:sz w:val="28"/>
          <w:szCs w:val="28"/>
        </w:rPr>
        <w:t>應函報本署</w:t>
      </w:r>
      <w:proofErr w:type="gramEnd"/>
      <w:r>
        <w:rPr>
          <w:rFonts w:ascii="標楷體" w:hAnsi="標楷體"/>
          <w:color w:val="auto"/>
          <w:sz w:val="28"/>
          <w:szCs w:val="28"/>
        </w:rPr>
        <w:t>轉請審計機關同意。如遇有提前銷毀、或有毀損、</w:t>
      </w:r>
      <w:proofErr w:type="gramStart"/>
      <w:r>
        <w:rPr>
          <w:rFonts w:ascii="標楷體" w:hAnsi="標楷體"/>
          <w:color w:val="auto"/>
          <w:sz w:val="28"/>
          <w:szCs w:val="28"/>
        </w:rPr>
        <w:t>滅失等情事</w:t>
      </w:r>
      <w:proofErr w:type="gramEnd"/>
      <w:r>
        <w:rPr>
          <w:rFonts w:ascii="標楷體" w:hAnsi="標楷體"/>
          <w:color w:val="auto"/>
          <w:sz w:val="28"/>
          <w:szCs w:val="28"/>
        </w:rPr>
        <w:t>時，應敘明原因及處理情形，函</w:t>
      </w:r>
      <w:proofErr w:type="gramStart"/>
      <w:r>
        <w:rPr>
          <w:rFonts w:ascii="標楷體" w:hAnsi="標楷體"/>
          <w:color w:val="auto"/>
          <w:sz w:val="28"/>
          <w:szCs w:val="28"/>
        </w:rPr>
        <w:t>報本署轉</w:t>
      </w:r>
      <w:proofErr w:type="gramEnd"/>
      <w:r>
        <w:rPr>
          <w:rFonts w:ascii="標楷體" w:hAnsi="標楷體"/>
          <w:color w:val="auto"/>
          <w:sz w:val="28"/>
          <w:szCs w:val="28"/>
        </w:rPr>
        <w:t>請審計機關同意。如經發現未確實辦理者，將依情節輕重對該補助案件或受補助團體酌減嗣後補助款或停止補助一年至五年。</w:t>
      </w:r>
    </w:p>
    <w:p w:rsidR="00454E7A" w:rsidRDefault="00996BCA">
      <w:pPr>
        <w:spacing w:line="440" w:lineRule="exact"/>
        <w:ind w:left="848" w:hanging="848"/>
        <w:jc w:val="both"/>
      </w:pPr>
      <w:r>
        <w:rPr>
          <w:rFonts w:ascii="標楷體" w:hAnsi="標楷體"/>
          <w:color w:val="auto"/>
          <w:sz w:val="28"/>
          <w:szCs w:val="28"/>
        </w:rPr>
        <w:t>（四）</w:t>
      </w:r>
      <w:r>
        <w:rPr>
          <w:rFonts w:ascii="標楷體" w:hAnsi="標楷體"/>
          <w:color w:val="auto"/>
          <w:sz w:val="28"/>
          <w:szCs w:val="28"/>
        </w:rPr>
        <w:t>受補助之民間團體申請支付款項時，應本誠信原則對所提出支出憑證之支付事實及真實性負責，如有不實，應負相關責任。</w:t>
      </w:r>
      <w:r>
        <w:rPr>
          <w:rFonts w:ascii="標楷體" w:hAnsi="標楷體"/>
          <w:bCs/>
          <w:color w:val="auto"/>
          <w:sz w:val="28"/>
        </w:rPr>
        <w:t xml:space="preserve"> </w:t>
      </w:r>
    </w:p>
    <w:sectPr w:rsidR="00454E7A">
      <w:footerReference w:type="default" r:id="rId7"/>
      <w:pgSz w:w="11906" w:h="16838"/>
      <w:pgMar w:top="1134" w:right="1134" w:bottom="1134" w:left="1134" w:header="380" w:footer="357" w:gutter="0"/>
      <w:cols w:space="720"/>
      <w:docGrid w:type="lines" w:linePitch="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CA" w:rsidRDefault="00996BCA">
      <w:r>
        <w:separator/>
      </w:r>
    </w:p>
  </w:endnote>
  <w:endnote w:type="continuationSeparator" w:id="0">
    <w:p w:rsidR="00996BCA" w:rsidRDefault="0099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華康中楷體">
    <w:charset w:val="00"/>
    <w:family w:val="modern"/>
    <w:pitch w:val="fixed"/>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63" w:rsidRDefault="00996BCA">
    <w:pPr>
      <w:pStyle w:val="a6"/>
      <w:jc w:val="center"/>
    </w:pPr>
  </w:p>
  <w:p w:rsidR="00A60763" w:rsidRDefault="00996B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CA" w:rsidRDefault="00996BCA">
      <w:r>
        <w:separator/>
      </w:r>
    </w:p>
  </w:footnote>
  <w:footnote w:type="continuationSeparator" w:id="0">
    <w:p w:rsidR="00996BCA" w:rsidRDefault="0099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54E7A"/>
    <w:rsid w:val="00454E7A"/>
    <w:rsid w:val="00996BCA"/>
    <w:rsid w:val="009C24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eastAsia="標楷體"/>
      <w:color w:val="000000"/>
      <w:kern w:val="3"/>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color w:val="auto"/>
      <w:sz w:val="24"/>
      <w:szCs w:val="24"/>
    </w:rPr>
  </w:style>
  <w:style w:type="paragraph" w:customStyle="1" w:styleId="2">
    <w:name w:val="表格內文2"/>
    <w:basedOn w:val="a"/>
    <w:pPr>
      <w:snapToGrid w:val="0"/>
      <w:jc w:val="both"/>
    </w:pPr>
    <w:rPr>
      <w:rFonts w:cs="Arial"/>
      <w:color w:val="auto"/>
      <w:sz w:val="16"/>
      <w:szCs w:val="24"/>
    </w:rPr>
  </w:style>
  <w:style w:type="paragraph" w:styleId="a4">
    <w:name w:val="Body Text"/>
    <w:basedOn w:val="a"/>
    <w:pPr>
      <w:spacing w:after="120"/>
    </w:pPr>
  </w:style>
  <w:style w:type="paragraph" w:customStyle="1" w:styleId="20">
    <w:name w:val="樣式2"/>
    <w:basedOn w:val="a"/>
    <w:autoRedefine/>
    <w:pPr>
      <w:widowControl/>
      <w:spacing w:line="0" w:lineRule="atLeast"/>
      <w:ind w:left="482"/>
    </w:pPr>
    <w:rPr>
      <w:rFonts w:ascii="標楷體" w:hAnsi="標楷體"/>
      <w:color w:val="auto"/>
      <w:sz w:val="24"/>
      <w:szCs w:val="26"/>
    </w:rPr>
  </w:style>
  <w:style w:type="paragraph" w:styleId="a5">
    <w:name w:val="header"/>
    <w:basedOn w:val="a"/>
    <w:pPr>
      <w:tabs>
        <w:tab w:val="center" w:pos="4153"/>
        <w:tab w:val="right" w:pos="8306"/>
      </w:tabs>
      <w:snapToGrid w:val="0"/>
    </w:pPr>
    <w:rPr>
      <w:rFonts w:eastAsia="新細明體"/>
      <w:color w:val="auto"/>
      <w:sz w:val="20"/>
      <w:szCs w:val="20"/>
    </w:rPr>
  </w:style>
  <w:style w:type="paragraph" w:styleId="a6">
    <w:name w:val="footer"/>
    <w:basedOn w:val="a"/>
    <w:pPr>
      <w:tabs>
        <w:tab w:val="center" w:pos="4153"/>
        <w:tab w:val="right" w:pos="8306"/>
      </w:tabs>
      <w:snapToGrid w:val="0"/>
    </w:pPr>
    <w:rPr>
      <w:rFonts w:eastAsia="新細明體"/>
      <w:color w:val="auto"/>
      <w:sz w:val="20"/>
      <w:szCs w:val="20"/>
    </w:rPr>
  </w:style>
  <w:style w:type="paragraph" w:styleId="21">
    <w:name w:val="Body Text Indent 2"/>
    <w:basedOn w:val="a"/>
    <w:pPr>
      <w:spacing w:after="120" w:line="480" w:lineRule="auto"/>
      <w:ind w:left="480"/>
    </w:pPr>
    <w:rPr>
      <w:rFonts w:eastAsia="新細明體"/>
      <w:color w:val="auto"/>
      <w:sz w:val="24"/>
      <w:szCs w:val="20"/>
    </w:rPr>
  </w:style>
  <w:style w:type="character" w:styleId="a7">
    <w:name w:val="page number"/>
    <w:basedOn w:val="a0"/>
  </w:style>
  <w:style w:type="paragraph" w:styleId="a8">
    <w:name w:val="List"/>
    <w:basedOn w:val="a"/>
    <w:pPr>
      <w:ind w:left="100" w:hanging="200"/>
    </w:pPr>
    <w:rPr>
      <w:rFonts w:eastAsia="新細明體"/>
      <w:color w:val="auto"/>
      <w:sz w:val="24"/>
      <w:szCs w:val="24"/>
    </w:rPr>
  </w:style>
  <w:style w:type="paragraph" w:styleId="22">
    <w:name w:val="List 2"/>
    <w:basedOn w:val="a"/>
    <w:pPr>
      <w:ind w:left="100" w:hanging="200"/>
    </w:pPr>
    <w:rPr>
      <w:rFonts w:eastAsia="新細明體"/>
      <w:color w:val="auto"/>
      <w:sz w:val="24"/>
      <w:szCs w:val="24"/>
    </w:rPr>
  </w:style>
  <w:style w:type="paragraph" w:customStyle="1" w:styleId="font10">
    <w:name w:val="font10"/>
    <w:basedOn w:val="a"/>
    <w:pPr>
      <w:widowControl/>
      <w:spacing w:before="100" w:after="100"/>
    </w:pPr>
    <w:rPr>
      <w:rFonts w:ascii="新細明體" w:eastAsia="新細明體" w:hAnsi="新細明體" w:cs="Arial Unicode MS"/>
      <w:color w:val="auto"/>
      <w:kern w:val="0"/>
      <w:sz w:val="20"/>
      <w:szCs w:val="20"/>
    </w:rPr>
  </w:style>
  <w:style w:type="paragraph" w:customStyle="1" w:styleId="xl35">
    <w:name w:val="xl35"/>
    <w:basedOn w:val="a"/>
    <w:pPr>
      <w:widowControl/>
      <w:spacing w:before="100" w:after="100"/>
      <w:jc w:val="center"/>
    </w:pPr>
    <w:rPr>
      <w:rFonts w:ascii="標楷體" w:hAnsi="標楷體" w:cs="Arial Unicode MS"/>
      <w:color w:val="auto"/>
      <w:kern w:val="0"/>
      <w:sz w:val="24"/>
      <w:szCs w:val="24"/>
    </w:rPr>
  </w:style>
  <w:style w:type="paragraph" w:styleId="a9">
    <w:name w:val="Body Text Indent"/>
    <w:basedOn w:val="a"/>
    <w:pPr>
      <w:spacing w:after="120"/>
      <w:ind w:left="480"/>
    </w:pPr>
  </w:style>
  <w:style w:type="paragraph" w:styleId="aa">
    <w:name w:val="Plain Text"/>
    <w:basedOn w:val="a"/>
    <w:rPr>
      <w:rFonts w:ascii="細明體" w:eastAsia="細明體" w:hAnsi="細明體"/>
      <w:color w:val="auto"/>
      <w:sz w:val="24"/>
      <w:szCs w:val="24"/>
    </w:rPr>
  </w:style>
  <w:style w:type="character" w:styleId="ab">
    <w:name w:val="annotation reference"/>
    <w:rPr>
      <w:sz w:val="18"/>
      <w:szCs w:val="18"/>
    </w:rPr>
  </w:style>
  <w:style w:type="paragraph" w:styleId="ac">
    <w:name w:val="annotation text"/>
    <w:basedOn w:val="a"/>
  </w:style>
  <w:style w:type="paragraph" w:styleId="ad">
    <w:name w:val="annotation subject"/>
    <w:basedOn w:val="ac"/>
    <w:next w:val="ac"/>
    <w:rPr>
      <w:b/>
      <w:bCs/>
    </w:rPr>
  </w:style>
  <w:style w:type="paragraph" w:styleId="ae">
    <w:name w:val="Balloon Text"/>
    <w:basedOn w:val="a"/>
    <w:rPr>
      <w:rFonts w:ascii="Arial" w:eastAsia="新細明體"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auto"/>
      <w:kern w:val="0"/>
      <w:sz w:val="24"/>
      <w:szCs w:val="24"/>
    </w:rPr>
  </w:style>
  <w:style w:type="paragraph" w:styleId="3">
    <w:name w:val="Body Text 3"/>
    <w:basedOn w:val="a"/>
    <w:pPr>
      <w:spacing w:after="120"/>
    </w:pPr>
    <w:rPr>
      <w:sz w:val="16"/>
      <w:szCs w:val="16"/>
    </w:rPr>
  </w:style>
  <w:style w:type="paragraph" w:customStyle="1" w:styleId="021">
    <w:name w:val="021"/>
    <w:basedOn w:val="a"/>
    <w:pPr>
      <w:widowControl/>
      <w:spacing w:before="100" w:after="100"/>
    </w:pPr>
    <w:rPr>
      <w:rFonts w:ascii="Arial Unicode MS" w:eastAsia="Arial Unicode MS" w:hAnsi="Arial Unicode MS" w:cs="Arial Unicode MS"/>
      <w:color w:val="auto"/>
      <w:kern w:val="0"/>
      <w:sz w:val="24"/>
      <w:szCs w:val="24"/>
    </w:rPr>
  </w:style>
  <w:style w:type="character" w:customStyle="1" w:styleId="af">
    <w:name w:val="頁尾 字元"/>
    <w:rPr>
      <w:kern w:val="3"/>
    </w:rPr>
  </w:style>
  <w:style w:type="paragraph" w:customStyle="1" w:styleId="1">
    <w:name w:val="1."/>
    <w:basedOn w:val="a"/>
    <w:pPr>
      <w:widowControl/>
      <w:snapToGrid w:val="0"/>
      <w:spacing w:line="300" w:lineRule="auto"/>
      <w:ind w:left="1536" w:hanging="180"/>
    </w:pPr>
    <w:rPr>
      <w:sz w:val="24"/>
      <w:szCs w:val="24"/>
    </w:rPr>
  </w:style>
  <w:style w:type="paragraph" w:customStyle="1" w:styleId="12-26">
    <w:name w:val="表12-26中"/>
    <w:basedOn w:val="a"/>
    <w:pPr>
      <w:spacing w:line="440" w:lineRule="exact"/>
      <w:jc w:val="center"/>
    </w:pPr>
    <w:rPr>
      <w:rFonts w:ascii="華康中楷體" w:eastAsia="華康中楷體" w:hAnsi="華康中楷體"/>
      <w:color w:val="auto"/>
      <w:sz w:val="24"/>
      <w:szCs w:val="20"/>
    </w:rPr>
  </w:style>
  <w:style w:type="paragraph" w:styleId="af0">
    <w:name w:val="List Paragraph"/>
    <w:basedOn w:val="a"/>
    <w:pPr>
      <w:ind w:left="480"/>
    </w:pPr>
    <w:rPr>
      <w:rFonts w:ascii="Calibri" w:eastAsia="新細明體" w:hAnsi="Calibri"/>
      <w:color w:val="auto"/>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eastAsia="標楷體"/>
      <w:color w:val="000000"/>
      <w:kern w:val="3"/>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color w:val="auto"/>
      <w:sz w:val="24"/>
      <w:szCs w:val="24"/>
    </w:rPr>
  </w:style>
  <w:style w:type="paragraph" w:customStyle="1" w:styleId="2">
    <w:name w:val="表格內文2"/>
    <w:basedOn w:val="a"/>
    <w:pPr>
      <w:snapToGrid w:val="0"/>
      <w:jc w:val="both"/>
    </w:pPr>
    <w:rPr>
      <w:rFonts w:cs="Arial"/>
      <w:color w:val="auto"/>
      <w:sz w:val="16"/>
      <w:szCs w:val="24"/>
    </w:rPr>
  </w:style>
  <w:style w:type="paragraph" w:styleId="a4">
    <w:name w:val="Body Text"/>
    <w:basedOn w:val="a"/>
    <w:pPr>
      <w:spacing w:after="120"/>
    </w:pPr>
  </w:style>
  <w:style w:type="paragraph" w:customStyle="1" w:styleId="20">
    <w:name w:val="樣式2"/>
    <w:basedOn w:val="a"/>
    <w:autoRedefine/>
    <w:pPr>
      <w:widowControl/>
      <w:spacing w:line="0" w:lineRule="atLeast"/>
      <w:ind w:left="482"/>
    </w:pPr>
    <w:rPr>
      <w:rFonts w:ascii="標楷體" w:hAnsi="標楷體"/>
      <w:color w:val="auto"/>
      <w:sz w:val="24"/>
      <w:szCs w:val="26"/>
    </w:rPr>
  </w:style>
  <w:style w:type="paragraph" w:styleId="a5">
    <w:name w:val="header"/>
    <w:basedOn w:val="a"/>
    <w:pPr>
      <w:tabs>
        <w:tab w:val="center" w:pos="4153"/>
        <w:tab w:val="right" w:pos="8306"/>
      </w:tabs>
      <w:snapToGrid w:val="0"/>
    </w:pPr>
    <w:rPr>
      <w:rFonts w:eastAsia="新細明體"/>
      <w:color w:val="auto"/>
      <w:sz w:val="20"/>
      <w:szCs w:val="20"/>
    </w:rPr>
  </w:style>
  <w:style w:type="paragraph" w:styleId="a6">
    <w:name w:val="footer"/>
    <w:basedOn w:val="a"/>
    <w:pPr>
      <w:tabs>
        <w:tab w:val="center" w:pos="4153"/>
        <w:tab w:val="right" w:pos="8306"/>
      </w:tabs>
      <w:snapToGrid w:val="0"/>
    </w:pPr>
    <w:rPr>
      <w:rFonts w:eastAsia="新細明體"/>
      <w:color w:val="auto"/>
      <w:sz w:val="20"/>
      <w:szCs w:val="20"/>
    </w:rPr>
  </w:style>
  <w:style w:type="paragraph" w:styleId="21">
    <w:name w:val="Body Text Indent 2"/>
    <w:basedOn w:val="a"/>
    <w:pPr>
      <w:spacing w:after="120" w:line="480" w:lineRule="auto"/>
      <w:ind w:left="480"/>
    </w:pPr>
    <w:rPr>
      <w:rFonts w:eastAsia="新細明體"/>
      <w:color w:val="auto"/>
      <w:sz w:val="24"/>
      <w:szCs w:val="20"/>
    </w:rPr>
  </w:style>
  <w:style w:type="character" w:styleId="a7">
    <w:name w:val="page number"/>
    <w:basedOn w:val="a0"/>
  </w:style>
  <w:style w:type="paragraph" w:styleId="a8">
    <w:name w:val="List"/>
    <w:basedOn w:val="a"/>
    <w:pPr>
      <w:ind w:left="100" w:hanging="200"/>
    </w:pPr>
    <w:rPr>
      <w:rFonts w:eastAsia="新細明體"/>
      <w:color w:val="auto"/>
      <w:sz w:val="24"/>
      <w:szCs w:val="24"/>
    </w:rPr>
  </w:style>
  <w:style w:type="paragraph" w:styleId="22">
    <w:name w:val="List 2"/>
    <w:basedOn w:val="a"/>
    <w:pPr>
      <w:ind w:left="100" w:hanging="200"/>
    </w:pPr>
    <w:rPr>
      <w:rFonts w:eastAsia="新細明體"/>
      <w:color w:val="auto"/>
      <w:sz w:val="24"/>
      <w:szCs w:val="24"/>
    </w:rPr>
  </w:style>
  <w:style w:type="paragraph" w:customStyle="1" w:styleId="font10">
    <w:name w:val="font10"/>
    <w:basedOn w:val="a"/>
    <w:pPr>
      <w:widowControl/>
      <w:spacing w:before="100" w:after="100"/>
    </w:pPr>
    <w:rPr>
      <w:rFonts w:ascii="新細明體" w:eastAsia="新細明體" w:hAnsi="新細明體" w:cs="Arial Unicode MS"/>
      <w:color w:val="auto"/>
      <w:kern w:val="0"/>
      <w:sz w:val="20"/>
      <w:szCs w:val="20"/>
    </w:rPr>
  </w:style>
  <w:style w:type="paragraph" w:customStyle="1" w:styleId="xl35">
    <w:name w:val="xl35"/>
    <w:basedOn w:val="a"/>
    <w:pPr>
      <w:widowControl/>
      <w:spacing w:before="100" w:after="100"/>
      <w:jc w:val="center"/>
    </w:pPr>
    <w:rPr>
      <w:rFonts w:ascii="標楷體" w:hAnsi="標楷體" w:cs="Arial Unicode MS"/>
      <w:color w:val="auto"/>
      <w:kern w:val="0"/>
      <w:sz w:val="24"/>
      <w:szCs w:val="24"/>
    </w:rPr>
  </w:style>
  <w:style w:type="paragraph" w:styleId="a9">
    <w:name w:val="Body Text Indent"/>
    <w:basedOn w:val="a"/>
    <w:pPr>
      <w:spacing w:after="120"/>
      <w:ind w:left="480"/>
    </w:pPr>
  </w:style>
  <w:style w:type="paragraph" w:styleId="aa">
    <w:name w:val="Plain Text"/>
    <w:basedOn w:val="a"/>
    <w:rPr>
      <w:rFonts w:ascii="細明體" w:eastAsia="細明體" w:hAnsi="細明體"/>
      <w:color w:val="auto"/>
      <w:sz w:val="24"/>
      <w:szCs w:val="24"/>
    </w:rPr>
  </w:style>
  <w:style w:type="character" w:styleId="ab">
    <w:name w:val="annotation reference"/>
    <w:rPr>
      <w:sz w:val="18"/>
      <w:szCs w:val="18"/>
    </w:rPr>
  </w:style>
  <w:style w:type="paragraph" w:styleId="ac">
    <w:name w:val="annotation text"/>
    <w:basedOn w:val="a"/>
  </w:style>
  <w:style w:type="paragraph" w:styleId="ad">
    <w:name w:val="annotation subject"/>
    <w:basedOn w:val="ac"/>
    <w:next w:val="ac"/>
    <w:rPr>
      <w:b/>
      <w:bCs/>
    </w:rPr>
  </w:style>
  <w:style w:type="paragraph" w:styleId="ae">
    <w:name w:val="Balloon Text"/>
    <w:basedOn w:val="a"/>
    <w:rPr>
      <w:rFonts w:ascii="Arial" w:eastAsia="新細明體"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auto"/>
      <w:kern w:val="0"/>
      <w:sz w:val="24"/>
      <w:szCs w:val="24"/>
    </w:rPr>
  </w:style>
  <w:style w:type="paragraph" w:styleId="3">
    <w:name w:val="Body Text 3"/>
    <w:basedOn w:val="a"/>
    <w:pPr>
      <w:spacing w:after="120"/>
    </w:pPr>
    <w:rPr>
      <w:sz w:val="16"/>
      <w:szCs w:val="16"/>
    </w:rPr>
  </w:style>
  <w:style w:type="paragraph" w:customStyle="1" w:styleId="021">
    <w:name w:val="021"/>
    <w:basedOn w:val="a"/>
    <w:pPr>
      <w:widowControl/>
      <w:spacing w:before="100" w:after="100"/>
    </w:pPr>
    <w:rPr>
      <w:rFonts w:ascii="Arial Unicode MS" w:eastAsia="Arial Unicode MS" w:hAnsi="Arial Unicode MS" w:cs="Arial Unicode MS"/>
      <w:color w:val="auto"/>
      <w:kern w:val="0"/>
      <w:sz w:val="24"/>
      <w:szCs w:val="24"/>
    </w:rPr>
  </w:style>
  <w:style w:type="character" w:customStyle="1" w:styleId="af">
    <w:name w:val="頁尾 字元"/>
    <w:rPr>
      <w:kern w:val="3"/>
    </w:rPr>
  </w:style>
  <w:style w:type="paragraph" w:customStyle="1" w:styleId="1">
    <w:name w:val="1."/>
    <w:basedOn w:val="a"/>
    <w:pPr>
      <w:widowControl/>
      <w:snapToGrid w:val="0"/>
      <w:spacing w:line="300" w:lineRule="auto"/>
      <w:ind w:left="1536" w:hanging="180"/>
    </w:pPr>
    <w:rPr>
      <w:sz w:val="24"/>
      <w:szCs w:val="24"/>
    </w:rPr>
  </w:style>
  <w:style w:type="paragraph" w:customStyle="1" w:styleId="12-26">
    <w:name w:val="表12-26中"/>
    <w:basedOn w:val="a"/>
    <w:pPr>
      <w:spacing w:line="440" w:lineRule="exact"/>
      <w:jc w:val="center"/>
    </w:pPr>
    <w:rPr>
      <w:rFonts w:ascii="華康中楷體" w:eastAsia="華康中楷體" w:hAnsi="華康中楷體"/>
      <w:color w:val="auto"/>
      <w:sz w:val="24"/>
      <w:szCs w:val="20"/>
    </w:rPr>
  </w:style>
  <w:style w:type="paragraph" w:styleId="af0">
    <w:name w:val="List Paragraph"/>
    <w:basedOn w:val="a"/>
    <w:pPr>
      <w:ind w:left="480"/>
    </w:pPr>
    <w:rPr>
      <w:rFonts w:ascii="Calibri" w:eastAsia="新細明體" w:hAnsi="Calibri"/>
      <w:color w:val="auto"/>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教育部補助直轄市及縣(市)政府辦理中輟生預防追蹤與復學輔導工作原則(修正草案)</dc:title>
  <dc:creator>moejsmpc</dc:creator>
  <cp:lastModifiedBy>user</cp:lastModifiedBy>
  <cp:revision>2</cp:revision>
  <cp:lastPrinted>2021-11-29T02:28:00Z</cp:lastPrinted>
  <dcterms:created xsi:type="dcterms:W3CDTF">2021-12-20T02:34:00Z</dcterms:created>
  <dcterms:modified xsi:type="dcterms:W3CDTF">2021-12-20T02:34:00Z</dcterms:modified>
</cp:coreProperties>
</file>